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15E1" w14:textId="77777777" w:rsidR="008864AF" w:rsidRDefault="008864AF" w:rsidP="008864AF">
      <w:pPr>
        <w:pStyle w:val="Heading1"/>
      </w:pPr>
      <w:r>
        <w:t>Community and Citizen Science Multi-Stakeholder Roadmap</w:t>
      </w:r>
    </w:p>
    <w:p w14:paraId="3D5C19EB" w14:textId="2537C86A" w:rsidR="008864AF" w:rsidRDefault="00F41931" w:rsidP="00F41931">
      <w:pPr>
        <w:rPr>
          <w:rStyle w:val="Emphasis"/>
        </w:rPr>
      </w:pPr>
      <w:r w:rsidRPr="00F41931">
        <w:rPr>
          <w:rStyle w:val="Emphasis"/>
        </w:rPr>
        <w:t>Building a Robust Pathway to Increase the Use of Community and Citizen Science Data to Improve Environmental Outcomes and Public Health.</w:t>
      </w:r>
    </w:p>
    <w:p w14:paraId="68104BC5" w14:textId="77777777" w:rsidR="00CF6B32" w:rsidRPr="00F41931" w:rsidRDefault="00CF6B32" w:rsidP="00F41931">
      <w:pPr>
        <w:rPr>
          <w:rStyle w:val="Emphasis"/>
        </w:rPr>
      </w:pPr>
    </w:p>
    <w:p w14:paraId="5F8B1CFA" w14:textId="3E2E14E4" w:rsidR="00F41931" w:rsidRDefault="00D14EEA" w:rsidP="00D14EEA">
      <w:pPr>
        <w:pStyle w:val="Heading2"/>
      </w:pPr>
      <w:r>
        <w:t>Executive Summary</w:t>
      </w:r>
    </w:p>
    <w:p w14:paraId="08E44DD7" w14:textId="77777777" w:rsidR="00D14EEA" w:rsidRPr="00D14EEA" w:rsidRDefault="00D14EEA" w:rsidP="00D14EEA"/>
    <w:p w14:paraId="31ECD25A" w14:textId="52C6F5A4" w:rsidR="00D14EEA" w:rsidRPr="00906004" w:rsidRDefault="007F2677" w:rsidP="00D14EEA">
      <w:r>
        <w:t xml:space="preserve">Citizen and community science data is an important and underutilized resource across the country in environmental protection. </w:t>
      </w:r>
      <w:r w:rsidR="00375039">
        <w:t xml:space="preserve">This document is a roadmap for </w:t>
      </w:r>
      <w:r w:rsidR="00AD573B">
        <w:t xml:space="preserve">community and citizen science data management that was co-created between community data </w:t>
      </w:r>
      <w:r w:rsidR="00790140">
        <w:t>intermediary</w:t>
      </w:r>
      <w:r w:rsidR="00AD573B">
        <w:t xml:space="preserve"> organizations, state, tribal and federal environmental professionals, </w:t>
      </w:r>
      <w:r w:rsidR="0002356D">
        <w:t xml:space="preserve">non-profit </w:t>
      </w:r>
      <w:proofErr w:type="gramStart"/>
      <w:r w:rsidR="0002356D">
        <w:t>organizations</w:t>
      </w:r>
      <w:proofErr w:type="gramEnd"/>
      <w:r w:rsidR="0002356D">
        <w:t xml:space="preserve"> and academic researchers</w:t>
      </w:r>
      <w:r w:rsidR="00503CF2">
        <w:t xml:space="preserve"> as an output to a multi-stakeholder workshop held in fall of 2021. </w:t>
      </w:r>
      <w:r w:rsidR="00790140">
        <w:t xml:space="preserve">The roadmap is organized around a Theory of Change and is meant to be </w:t>
      </w:r>
      <w:r w:rsidR="00A975AE">
        <w:t>revisited</w:t>
      </w:r>
      <w:r w:rsidR="00790140">
        <w:t xml:space="preserve"> and </w:t>
      </w:r>
      <w:r w:rsidR="00A975AE">
        <w:t>iterated</w:t>
      </w:r>
      <w:r w:rsidR="00790140">
        <w:t xml:space="preserve"> as the work continues. This roadmap intends to involve all parties and delineate strategies, activities, </w:t>
      </w:r>
      <w:r w:rsidR="00A81BD5">
        <w:t xml:space="preserve">and enabling conditions that would aim to achieve outcomes related to advancing the use of community and citizen science data. </w:t>
      </w:r>
      <w:r w:rsidR="000C4709">
        <w:t xml:space="preserve">The body of this roadmap is organized around the three outcomes of the Theory of Change: </w:t>
      </w:r>
      <w:r w:rsidR="00906004">
        <w:rPr>
          <w:i/>
          <w:iCs/>
        </w:rPr>
        <w:t xml:space="preserve">Broad, Inclusive and Resourced People Networks, Project Design Built for End-Use and Improved Data Usability and Clarity about Appropriate Use. </w:t>
      </w:r>
      <w:r w:rsidR="00906004">
        <w:t xml:space="preserve">Embedded in each of those three sections are the strategies and subsequent actions necessary to achieve that outcome. </w:t>
      </w:r>
    </w:p>
    <w:p w14:paraId="5F5E429B" w14:textId="77777777" w:rsidR="00D14EEA" w:rsidRPr="00D14EEA" w:rsidRDefault="00D14EEA" w:rsidP="00D14EEA"/>
    <w:p w14:paraId="37CD6CF7" w14:textId="71B81074" w:rsidR="00945F9F" w:rsidRDefault="00945F9F" w:rsidP="00945F9F">
      <w:pPr>
        <w:pStyle w:val="Heading2"/>
      </w:pPr>
      <w:r>
        <w:t>Introduction</w:t>
      </w:r>
      <w:r w:rsidR="00AF1E5F">
        <w:t xml:space="preserve">: Working Together </w:t>
      </w:r>
    </w:p>
    <w:p w14:paraId="2305C435" w14:textId="582A9CB0" w:rsidR="003D19CF" w:rsidRDefault="00B92893" w:rsidP="000B2029">
      <w:r>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3BF6B599" wp14:editId="2F6FDB30">
                <wp:simplePos x="0" y="0"/>
                <wp:positionH relativeFrom="margin">
                  <wp:posOffset>3352800</wp:posOffset>
                </wp:positionH>
                <wp:positionV relativeFrom="paragraph">
                  <wp:posOffset>67310</wp:posOffset>
                </wp:positionV>
                <wp:extent cx="2857500" cy="1601470"/>
                <wp:effectExtent l="0" t="0" r="19050" b="177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1470"/>
                        </a:xfrm>
                        <a:prstGeom prst="rect">
                          <a:avLst/>
                        </a:prstGeom>
                        <a:solidFill>
                          <a:srgbClr val="FFFFFF"/>
                        </a:solidFill>
                        <a:ln w="9525">
                          <a:solidFill>
                            <a:srgbClr val="000000"/>
                          </a:solidFill>
                          <a:miter lim="800000"/>
                          <a:headEnd/>
                          <a:tailEnd/>
                        </a:ln>
                      </wps:spPr>
                      <wps:txbx>
                        <w:txbxContent>
                          <w:p w14:paraId="02A180A2" w14:textId="77777777" w:rsidR="00B92893" w:rsidRDefault="00B92893" w:rsidP="00B92893">
                            <w:pPr>
                              <w:rPr>
                                <w:sz w:val="20"/>
                                <w:szCs w:val="20"/>
                              </w:rPr>
                            </w:pPr>
                            <w:r>
                              <w:rPr>
                                <w:b/>
                                <w:bCs/>
                                <w:i/>
                                <w:sz w:val="20"/>
                                <w:szCs w:val="20"/>
                              </w:rPr>
                              <w:t>“Citizen science is much more than collecting data. It provides a way to engage all parts of society in gaining a deeper understanding of human environments, build an informed population that can advocate successfully for environmental protection, and more effectively protect human health and the environment.”</w:t>
                            </w:r>
                            <w:r>
                              <w:rPr>
                                <w:b/>
                                <w:bCs/>
                                <w:sz w:val="24"/>
                                <w:szCs w:val="24"/>
                              </w:rPr>
                              <w:t xml:space="preserve"> </w:t>
                            </w:r>
                            <w:r>
                              <w:rPr>
                                <w:sz w:val="20"/>
                                <w:szCs w:val="20"/>
                              </w:rPr>
                              <w:t xml:space="preserve">- </w:t>
                            </w:r>
                            <w:r>
                              <w:rPr>
                                <w:rFonts w:ascii="Calibri" w:hAnsi="Calibri" w:cs="Calibri"/>
                                <w:sz w:val="20"/>
                                <w:szCs w:val="20"/>
                              </w:rPr>
                              <w:t>EPA’s National Advisory Council for Environmental Policy and Technology (NACEPT)</w:t>
                            </w:r>
                            <w:r>
                              <w:rPr>
                                <w:sz w:val="20"/>
                                <w:szCs w:val="20"/>
                              </w:rPr>
                              <w:t xml:space="preserve"> (2016)</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6B599" id="Text Box 5" o:spid="_x0000_s1027" type="#_x0000_t202" style="position:absolute;margin-left:264pt;margin-top:5.3pt;width:225pt;height:1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">
                <v:textbox>
                  <w:txbxContent>
                    <w:p w14:paraId="02A180A2" w14:textId="77777777" w:rsidR="00B92893" w:rsidRDefault="00B92893" w:rsidP="00B92893">
                      <w:pPr>
                        <w:rPr>
                          <w:sz w:val="20"/>
                          <w:szCs w:val="20"/>
                        </w:rPr>
                      </w:pPr>
                      <w:r>
                        <w:rPr>
                          <w:b/>
                          <w:bCs/>
                          <w:i/>
                          <w:sz w:val="20"/>
                          <w:szCs w:val="20"/>
                        </w:rPr>
                        <w:t>“Citizen science is much more than collecting data. It provides a way to engage all parts of society in gaining a deeper understanding of human environments, build an informed population that can advocate successfully for environmental protection, and more effectively protect human health and the environment.”</w:t>
                      </w:r>
                      <w:r>
                        <w:rPr>
                          <w:b/>
                          <w:bCs/>
                          <w:sz w:val="24"/>
                          <w:szCs w:val="24"/>
                        </w:rPr>
                        <w:t xml:space="preserve"> </w:t>
                      </w:r>
                      <w:r>
                        <w:rPr>
                          <w:sz w:val="20"/>
                          <w:szCs w:val="20"/>
                        </w:rPr>
                        <w:t xml:space="preserve">- </w:t>
                      </w:r>
                      <w:r>
                        <w:rPr>
                          <w:rFonts w:ascii="Calibri" w:hAnsi="Calibri" w:cs="Calibri"/>
                          <w:sz w:val="20"/>
                          <w:szCs w:val="20"/>
                        </w:rPr>
                        <w:t>EPA’s National Advisory Council for Environmental Policy and Technology (NACEPT)</w:t>
                      </w:r>
                      <w:r>
                        <w:rPr>
                          <w:sz w:val="20"/>
                          <w:szCs w:val="20"/>
                        </w:rPr>
                        <w:t xml:space="preserve"> (2016)</w:t>
                      </w:r>
                    </w:p>
                  </w:txbxContent>
                </v:textbox>
                <w10:wrap type="square" anchorx="margin"/>
              </v:shape>
            </w:pict>
          </mc:Fallback>
        </mc:AlternateContent>
      </w:r>
      <w:r w:rsidR="00865E9D">
        <w:t xml:space="preserve">The way in which </w:t>
      </w:r>
      <w:r w:rsidR="006878B9">
        <w:t xml:space="preserve">states, tribes, </w:t>
      </w:r>
      <w:r w:rsidR="00C53F63">
        <w:t>communities, and EPA</w:t>
      </w:r>
      <w:r w:rsidR="00865E9D">
        <w:t xml:space="preserve"> engage in environmental protection</w:t>
      </w:r>
      <w:r w:rsidR="00380743">
        <w:t xml:space="preserve"> is rapidly changing, </w:t>
      </w:r>
      <w:r w:rsidR="00BC4310">
        <w:t>in response</w:t>
      </w:r>
      <w:r w:rsidR="00380743">
        <w:t xml:space="preserve"> to new technology</w:t>
      </w:r>
      <w:r w:rsidR="000B6B9F">
        <w:t xml:space="preserve">, more accessible tools and programs, and </w:t>
      </w:r>
      <w:r w:rsidR="00BC4310">
        <w:t xml:space="preserve">the inclusion of </w:t>
      </w:r>
      <w:r w:rsidR="000B6B9F">
        <w:t xml:space="preserve">community members who have been working to identify concerns </w:t>
      </w:r>
      <w:r w:rsidR="000251BC">
        <w:t xml:space="preserve">within their </w:t>
      </w:r>
      <w:r w:rsidR="00C53F63">
        <w:t>own</w:t>
      </w:r>
      <w:r w:rsidR="00A11CD7">
        <w:t xml:space="preserve"> neighborhoods</w:t>
      </w:r>
      <w:r w:rsidR="000251BC">
        <w:t xml:space="preserve">. The nexus of community and citizen science and the regulatory work </w:t>
      </w:r>
      <w:r w:rsidR="00FB548B">
        <w:t>conducted</w:t>
      </w:r>
      <w:r w:rsidR="000251BC">
        <w:t xml:space="preserve"> by</w:t>
      </w:r>
      <w:r w:rsidR="00FB548B">
        <w:t xml:space="preserve"> environmental</w:t>
      </w:r>
      <w:r w:rsidR="000251BC">
        <w:t xml:space="preserve"> agencies </w:t>
      </w:r>
      <w:r w:rsidR="00A320DC">
        <w:t xml:space="preserve">is </w:t>
      </w:r>
      <w:r w:rsidR="60BE4E5D">
        <w:t xml:space="preserve">brimming with opportunities to improve and </w:t>
      </w:r>
      <w:r w:rsidR="59CAEC90">
        <w:t>shift</w:t>
      </w:r>
      <w:r w:rsidR="00BB3877">
        <w:t xml:space="preserve"> the protection of the </w:t>
      </w:r>
      <w:r w:rsidR="00E7220B">
        <w:t>environment and human health</w:t>
      </w:r>
      <w:r w:rsidR="00F27A62">
        <w:t xml:space="preserve">. </w:t>
      </w:r>
      <w:r w:rsidR="5511390D">
        <w:t>Specifically,</w:t>
      </w:r>
      <w:r w:rsidR="59CAEC90">
        <w:t xml:space="preserve"> </w:t>
      </w:r>
      <w:r w:rsidR="06C3E2A9">
        <w:t>c</w:t>
      </w:r>
      <w:r w:rsidR="00501838">
        <w:t>ommunity and citizen science</w:t>
      </w:r>
      <w:r w:rsidR="005B58E4">
        <w:t xml:space="preserve"> (CCS)</w:t>
      </w:r>
      <w:r w:rsidR="00501838">
        <w:t xml:space="preserve">, when used appropriately, </w:t>
      </w:r>
      <w:r w:rsidR="068F5D43">
        <w:t>can inform decision-making by</w:t>
      </w:r>
      <w:r w:rsidR="00501838">
        <w:t xml:space="preserve"> augment</w:t>
      </w:r>
      <w:r w:rsidR="4BD656EB">
        <w:t>ing</w:t>
      </w:r>
      <w:r w:rsidR="00501838">
        <w:t xml:space="preserve"> existing knowledge, highlight</w:t>
      </w:r>
      <w:r w:rsidR="5A36EA7F">
        <w:t>ing</w:t>
      </w:r>
      <w:r w:rsidR="00501838">
        <w:t xml:space="preserve"> areas of concern for deeper investigation, </w:t>
      </w:r>
      <w:r w:rsidR="51BA7BA1">
        <w:t>and/</w:t>
      </w:r>
      <w:r w:rsidR="00C179D3">
        <w:t>or daylight</w:t>
      </w:r>
      <w:r w:rsidR="0E0861EE">
        <w:t>ing</w:t>
      </w:r>
      <w:r w:rsidR="00C179D3">
        <w:t xml:space="preserve"> new </w:t>
      </w:r>
      <w:r w:rsidR="00252237">
        <w:t xml:space="preserve">opportunities to address </w:t>
      </w:r>
      <w:r w:rsidR="414B8BC3">
        <w:t>environmental or environmental justice</w:t>
      </w:r>
      <w:r w:rsidR="00252237">
        <w:t xml:space="preserve"> concerns. </w:t>
      </w:r>
      <w:r w:rsidR="0003281C">
        <w:t xml:space="preserve">The use of </w:t>
      </w:r>
      <w:r w:rsidR="00180BFF">
        <w:t>community and citizen science data</w:t>
      </w:r>
      <w:r w:rsidR="00F519AD">
        <w:t xml:space="preserve"> </w:t>
      </w:r>
      <w:r w:rsidR="7C618276">
        <w:t>additionally</w:t>
      </w:r>
      <w:r w:rsidR="00F519AD">
        <w:t xml:space="preserve"> provides an opportunity to </w:t>
      </w:r>
      <w:r w:rsidR="5092FD91">
        <w:t>create meaningful</w:t>
      </w:r>
      <w:r w:rsidR="00F519AD">
        <w:t xml:space="preserve"> connections </w:t>
      </w:r>
      <w:r w:rsidR="003B3F41">
        <w:t>between community members and regulatory agenc</w:t>
      </w:r>
      <w:r w:rsidR="00F03B6D">
        <w:t xml:space="preserve">ies, </w:t>
      </w:r>
      <w:r w:rsidR="00910C9C">
        <w:t xml:space="preserve">to </w:t>
      </w:r>
      <w:r w:rsidR="51DFBE6E">
        <w:t>empower communities,</w:t>
      </w:r>
      <w:r w:rsidR="00F07087">
        <w:t xml:space="preserve"> </w:t>
      </w:r>
      <w:r w:rsidR="003D19CF">
        <w:t>and</w:t>
      </w:r>
      <w:r w:rsidR="69C3533C">
        <w:t xml:space="preserve"> to </w:t>
      </w:r>
      <w:r w:rsidR="0C0EE6D3">
        <w:t>take the lived experiences of community members into decision-making.</w:t>
      </w:r>
      <w:r w:rsidR="003D19CF">
        <w:t xml:space="preserve"> </w:t>
      </w:r>
    </w:p>
    <w:p w14:paraId="56458C34" w14:textId="77777777" w:rsidR="005306C2" w:rsidRDefault="005306C2" w:rsidP="000B2029"/>
    <w:p w14:paraId="01B0D34A" w14:textId="2AF0F700" w:rsidR="003D19CF" w:rsidRDefault="00FD3A15" w:rsidP="000B2029">
      <w:r>
        <w:t>To fully realize the potential of community and citizen science data, a collaborative stakeholder effort is required</w:t>
      </w:r>
      <w:r w:rsidR="00366D52">
        <w:t xml:space="preserve"> that engages with all partners</w:t>
      </w:r>
      <w:r>
        <w:t xml:space="preserve">. </w:t>
      </w:r>
      <w:r w:rsidR="00CC1189" w:rsidRPr="00CC1189">
        <w:t>This document, referred to hereafter as the roadmap, is one component of a larger body of work underway at EPA to develop a comprehensive vision and strategy for community and citizen science and how the agency itself can support integration of community and citizen science data.</w:t>
      </w:r>
      <w:r w:rsidR="00CC1189">
        <w:t xml:space="preserve"> </w:t>
      </w:r>
      <w:r w:rsidR="004473CB">
        <w:t>This work requires collaboration at all levels</w:t>
      </w:r>
      <w:r w:rsidR="00D17771">
        <w:t xml:space="preserve"> and the roadmap is </w:t>
      </w:r>
      <w:r w:rsidR="00D62FDF">
        <w:t xml:space="preserve">the first iteration of </w:t>
      </w:r>
      <w:r w:rsidR="00D62FDF">
        <w:lastRenderedPageBreak/>
        <w:t xml:space="preserve">a joint effort to improve the use of community and citizen science </w:t>
      </w:r>
      <w:r w:rsidR="00366D52">
        <w:t xml:space="preserve">data in agency decision-making. </w:t>
      </w:r>
      <w:r w:rsidR="00ED6158" w:rsidRPr="00ED6158">
        <w:t>We used qualitative methodologies to create this Roadmap by analyzing materials derived from existing initiatives</w:t>
      </w:r>
      <w:r w:rsidR="00EA384D">
        <w:t xml:space="preserve"> and </w:t>
      </w:r>
      <w:r w:rsidR="00DD5FB8">
        <w:t xml:space="preserve">case </w:t>
      </w:r>
      <w:r w:rsidR="000B38BA">
        <w:t>studies</w:t>
      </w:r>
      <w:r w:rsidR="00FD3DEF">
        <w:rPr>
          <w:rStyle w:val="FootnoteReference"/>
        </w:rPr>
        <w:footnoteReference w:id="2"/>
      </w:r>
      <w:r w:rsidR="00DD5FB8">
        <w:t>,</w:t>
      </w:r>
      <w:r w:rsidR="000B38BA">
        <w:t xml:space="preserve"> as well as conducting</w:t>
      </w:r>
      <w:r w:rsidR="00DD5FB8">
        <w:t xml:space="preserve"> interviews, and a stakeholder engagement workshop</w:t>
      </w:r>
      <w:r w:rsidR="00F11731">
        <w:t xml:space="preserve"> organized by the EPA Office of Research and Development (ORD). </w:t>
      </w:r>
      <w:r w:rsidR="00BB1CCA">
        <w:t>The worksh</w:t>
      </w:r>
      <w:r w:rsidR="00295B4A">
        <w:t>op, case studies and interviews involved the following categories of individuals: EPA employees, state environmental agency employees,</w:t>
      </w:r>
      <w:r w:rsidR="0002356D">
        <w:t xml:space="preserve"> tribal environmental professionals,</w:t>
      </w:r>
      <w:r w:rsidR="00295B4A">
        <w:t xml:space="preserve"> non-profit employees and directors, academic </w:t>
      </w:r>
      <w:proofErr w:type="gramStart"/>
      <w:r w:rsidR="00295B4A">
        <w:t>researchers</w:t>
      </w:r>
      <w:proofErr w:type="gramEnd"/>
      <w:r w:rsidR="00295B4A">
        <w:t xml:space="preserve"> and </w:t>
      </w:r>
      <w:r w:rsidR="009B7E06">
        <w:t xml:space="preserve">thought-leaders around CCS. Individual community </w:t>
      </w:r>
      <w:r w:rsidR="00BA1691">
        <w:t>members</w:t>
      </w:r>
      <w:r w:rsidR="00A560F0">
        <w:t xml:space="preserve">, the data-collectors of CCS data, were not present at the workshop or interviewed beforehand. Engaging with individual community members will be an important next step and is delineated as such throughout this roadmap. </w:t>
      </w:r>
      <w:r w:rsidR="00F154F0">
        <w:t>Within the</w:t>
      </w:r>
      <w:r w:rsidR="00F9687C">
        <w:t>ir</w:t>
      </w:r>
      <w:r w:rsidR="00F154F0">
        <w:t xml:space="preserve"> vision document, </w:t>
      </w:r>
      <w:r w:rsidR="6810B55C">
        <w:t>EPA</w:t>
      </w:r>
      <w:r w:rsidR="00523E74">
        <w:t xml:space="preserve"> is also developing </w:t>
      </w:r>
      <w:r w:rsidR="00330A31">
        <w:t xml:space="preserve">a set of principles to support internal agency efforts in advancing the vision for community and citizen science. These </w:t>
      </w:r>
      <w:r w:rsidR="005C441D">
        <w:t xml:space="preserve">principles </w:t>
      </w:r>
      <w:r w:rsidR="00330A31">
        <w:t>include</w:t>
      </w:r>
      <w:r w:rsidR="00533075">
        <w:t xml:space="preserve"> </w:t>
      </w:r>
      <w:r w:rsidR="00E614EE">
        <w:t xml:space="preserve">guidance on how to </w:t>
      </w:r>
      <w:r w:rsidR="008D78EE">
        <w:t>advance</w:t>
      </w:r>
      <w:r w:rsidR="00533075">
        <w:t xml:space="preserve"> </w:t>
      </w:r>
      <w:r w:rsidR="00866FCB">
        <w:t xml:space="preserve">good science </w:t>
      </w:r>
      <w:r w:rsidR="008D78EE">
        <w:t>and</w:t>
      </w:r>
      <w:r w:rsidR="00866FCB">
        <w:t xml:space="preserve"> increase scientific understanding, </w:t>
      </w:r>
      <w:r w:rsidR="002A76EB">
        <w:t xml:space="preserve">data quality needs, </w:t>
      </w:r>
      <w:r w:rsidR="005B7D55">
        <w:t xml:space="preserve">supporting equity in community projects, building capacity for place-based work, and how </w:t>
      </w:r>
      <w:r w:rsidR="00F808DD">
        <w:t>informed decisions</w:t>
      </w:r>
      <w:r w:rsidR="00F01D37">
        <w:t xml:space="preserve"> are strengthened through collaboration</w:t>
      </w:r>
      <w:r w:rsidR="0094317F">
        <w:t xml:space="preserve"> and integration of comm</w:t>
      </w:r>
      <w:r w:rsidR="00764662">
        <w:t xml:space="preserve">unity data. </w:t>
      </w:r>
    </w:p>
    <w:p w14:paraId="3BE7802C" w14:textId="77777777" w:rsidR="00366D52" w:rsidRDefault="00366D52" w:rsidP="000B2029"/>
    <w:p w14:paraId="5137D8E9" w14:textId="07375420" w:rsidR="00601F11" w:rsidRDefault="00601F11" w:rsidP="000B2029">
      <w:r>
        <w:t xml:space="preserve">These principles work in conjunction with this roadmap and are oriented towards the same overall vision: </w:t>
      </w:r>
      <w:r w:rsidR="00F808DD" w:rsidRPr="00F808DD">
        <w:rPr>
          <w:i/>
        </w:rPr>
        <w:t>that community and citizen science</w:t>
      </w:r>
      <w:r w:rsidR="00983A83">
        <w:rPr>
          <w:i/>
        </w:rPr>
        <w:t xml:space="preserve"> data</w:t>
      </w:r>
      <w:r w:rsidR="00F808DD" w:rsidRPr="00F808DD">
        <w:rPr>
          <w:i/>
        </w:rPr>
        <w:t xml:space="preserve"> is </w:t>
      </w:r>
      <w:r w:rsidR="00F808DD" w:rsidRPr="00F808DD">
        <w:rPr>
          <w:b/>
          <w:bCs/>
          <w:i/>
          <w:iCs/>
        </w:rPr>
        <w:t>actively</w:t>
      </w:r>
      <w:r w:rsidR="00F808DD" w:rsidRPr="00F808DD">
        <w:rPr>
          <w:i/>
        </w:rPr>
        <w:t xml:space="preserve"> used by communities and agencies, resulting in better protection of public health and our environment.</w:t>
      </w:r>
    </w:p>
    <w:p w14:paraId="5629C20C" w14:textId="77777777" w:rsidR="00330A31" w:rsidRDefault="00330A31" w:rsidP="000B2029"/>
    <w:p w14:paraId="658565B8" w14:textId="68244E6C" w:rsidR="00661B3D" w:rsidRDefault="008F5CBA" w:rsidP="00661B3D">
      <w:r>
        <w:t xml:space="preserve">From individual community groups, topical and place-based networks, local and state agencies, tribal environmental programs, </w:t>
      </w:r>
      <w:r w:rsidR="008C1AF4">
        <w:t xml:space="preserve">territories, and </w:t>
      </w:r>
      <w:r w:rsidR="00E915DD">
        <w:t xml:space="preserve">EPA program offices – </w:t>
      </w:r>
      <w:r w:rsidR="21C4A4D5">
        <w:t>th</w:t>
      </w:r>
      <w:r w:rsidR="705FE774">
        <w:t>e</w:t>
      </w:r>
      <w:r w:rsidR="00E915DD">
        <w:t xml:space="preserve"> work </w:t>
      </w:r>
      <w:r w:rsidR="394D32A6">
        <w:t>to realize the vision above</w:t>
      </w:r>
      <w:r w:rsidR="21C4A4D5">
        <w:t xml:space="preserve"> </w:t>
      </w:r>
      <w:r w:rsidR="00E915DD">
        <w:t xml:space="preserve">will require </w:t>
      </w:r>
      <w:r w:rsidR="4EE9AAE0">
        <w:t>a</w:t>
      </w:r>
      <w:r w:rsidR="00E915DD">
        <w:t xml:space="preserve"> collect</w:t>
      </w:r>
      <w:r w:rsidR="004E43BC">
        <w:t>ive</w:t>
      </w:r>
      <w:r w:rsidR="00E915DD">
        <w:t xml:space="preserve"> effort.</w:t>
      </w:r>
      <w:r w:rsidR="00424718">
        <w:t xml:space="preserve"> </w:t>
      </w:r>
      <w:r w:rsidR="001F09B3">
        <w:t>This process is designed such that all stakeholders have ownership in this journey</w:t>
      </w:r>
      <w:r w:rsidR="00EC490C">
        <w:t xml:space="preserve">; edits to the roadmap and the Theory of Change can and should be proposed by any partner </w:t>
      </w:r>
      <w:r w:rsidR="00555A44">
        <w:t xml:space="preserve">at any stage in the process. </w:t>
      </w:r>
      <w:r w:rsidR="00C7664B">
        <w:t xml:space="preserve">This roadmap does not detail any </w:t>
      </w:r>
      <w:r w:rsidR="00F24081">
        <w:t>single</w:t>
      </w:r>
      <w:r w:rsidR="00C7664B">
        <w:t xml:space="preserve"> partner</w:t>
      </w:r>
      <w:r w:rsidR="00B430E5">
        <w:t>’s</w:t>
      </w:r>
      <w:r w:rsidR="00C7664B">
        <w:t xml:space="preserve"> role in this work. It instead charts an overall course through a series of desired outcomes, strategies to achieve those outcomes, and </w:t>
      </w:r>
      <w:r w:rsidR="00B430E5">
        <w:t xml:space="preserve">a set of example </w:t>
      </w:r>
      <w:r w:rsidR="00C7664B">
        <w:t xml:space="preserve">actions and projects that </w:t>
      </w:r>
      <w:r w:rsidR="00F52F8D">
        <w:t xml:space="preserve">will </w:t>
      </w:r>
      <w:r w:rsidR="00F24081">
        <w:t xml:space="preserve">provide progress towards the strategies. </w:t>
      </w:r>
      <w:r w:rsidR="00C17D13" w:rsidRPr="00C17D13">
        <w:t>To ensure the CCS activities and projects are working towards the collective goal, the roadmap will require annual review, evaluation, and updates.</w:t>
      </w:r>
    </w:p>
    <w:p w14:paraId="77E31A1F" w14:textId="77777777" w:rsidR="00634F49" w:rsidRDefault="00634F49" w:rsidP="00661B3D"/>
    <w:p w14:paraId="1E5F9ECD" w14:textId="1EB4919B" w:rsidR="00945F9F" w:rsidRDefault="00945F9F" w:rsidP="00945F9F"/>
    <w:p w14:paraId="1042B35D" w14:textId="32D591DD" w:rsidR="00945F9F" w:rsidRDefault="00853536" w:rsidP="00945F9F">
      <w:pPr>
        <w:pStyle w:val="Heading2"/>
      </w:pPr>
      <w:r>
        <w:t>Roadmap Organization:</w:t>
      </w:r>
      <w:r w:rsidR="00536127">
        <w:t xml:space="preserve"> Using a</w:t>
      </w:r>
      <w:r>
        <w:t xml:space="preserve"> Theory of Change </w:t>
      </w:r>
    </w:p>
    <w:p w14:paraId="5C6C1D25" w14:textId="55C59AFC" w:rsidR="002467B0" w:rsidRDefault="00AE3787" w:rsidP="677C9706">
      <w:r>
        <w:t xml:space="preserve">This roadmap is organized around a </w:t>
      </w:r>
      <w:r w:rsidR="00A445FE">
        <w:t>t</w:t>
      </w:r>
      <w:r>
        <w:t xml:space="preserve">heory of </w:t>
      </w:r>
      <w:r w:rsidR="00A445FE">
        <w:t>c</w:t>
      </w:r>
      <w:r>
        <w:t>hange</w:t>
      </w:r>
      <w:r w:rsidR="00D0293D">
        <w:t xml:space="preserve"> (figure 1</w:t>
      </w:r>
      <w:r w:rsidR="00CF76FB">
        <w:t xml:space="preserve"> below</w:t>
      </w:r>
      <w:r w:rsidR="00D0293D">
        <w:t xml:space="preserve">) which </w:t>
      </w:r>
      <w:r w:rsidR="000E12F2">
        <w:t xml:space="preserve">details the types of </w:t>
      </w:r>
      <w:r w:rsidR="003148EC">
        <w:t>activities</w:t>
      </w:r>
      <w:r w:rsidR="000E12F2">
        <w:t>, outcomes</w:t>
      </w:r>
      <w:r w:rsidR="00F8743F">
        <w:t>, strategies</w:t>
      </w:r>
      <w:r w:rsidR="000E12F2">
        <w:t xml:space="preserve"> and enabling conditions </w:t>
      </w:r>
      <w:r w:rsidR="00F8743F">
        <w:t xml:space="preserve">necessary to arrive at the vision of citizen and community science being actively used by communities and agencies, which results in better protection of public health and the environment. </w:t>
      </w:r>
      <w:r w:rsidR="00A445FE">
        <w:t xml:space="preserve">The use of a theory of change provides a nimble framework through which the activities of any one partner </w:t>
      </w:r>
      <w:r w:rsidR="005C3F58">
        <w:t>are directly connected to desired outcomes and the ultimate vision of increased use of community and citizen science data.</w:t>
      </w:r>
      <w:r w:rsidR="00054EC7">
        <w:t xml:space="preserve"> This framework also provides </w:t>
      </w:r>
      <w:r w:rsidR="009357E0">
        <w:t xml:space="preserve">a method for frequent evaluation and adaptation of assumptions </w:t>
      </w:r>
      <w:r w:rsidR="005C7205">
        <w:t xml:space="preserve">as projects and </w:t>
      </w:r>
      <w:r w:rsidR="004F2882">
        <w:t>activities</w:t>
      </w:r>
      <w:r w:rsidR="005C7205">
        <w:t xml:space="preserve"> are completed. For example, if </w:t>
      </w:r>
      <w:r w:rsidR="00725094">
        <w:t>a robust set of guidance</w:t>
      </w:r>
      <w:r w:rsidR="004F2882">
        <w:t xml:space="preserve"> documentation</w:t>
      </w:r>
      <w:r w:rsidR="00725094">
        <w:t xml:space="preserve"> </w:t>
      </w:r>
      <w:r w:rsidR="00717A55">
        <w:t xml:space="preserve">is developed </w:t>
      </w:r>
      <w:r w:rsidR="004F2882">
        <w:t>and made available</w:t>
      </w:r>
      <w:r w:rsidR="002467B0">
        <w:t xml:space="preserve"> and used by community groups</w:t>
      </w:r>
      <w:r w:rsidR="004F2882">
        <w:t xml:space="preserve">, </w:t>
      </w:r>
      <w:r w:rsidR="002467B0">
        <w:t>are agencies finding it easier to understand how to use those data?</w:t>
      </w:r>
    </w:p>
    <w:p w14:paraId="40DC9F7A" w14:textId="54C9CA8B" w:rsidR="000F45E5" w:rsidRDefault="002467B0" w:rsidP="677C9706">
      <w:r>
        <w:t xml:space="preserve"> </w:t>
      </w:r>
      <w:r w:rsidR="00717A55">
        <w:t xml:space="preserve"> </w:t>
      </w:r>
    </w:p>
    <w:p w14:paraId="01E57F52" w14:textId="2B7D4217" w:rsidR="000F45E5" w:rsidRDefault="00A772BC" w:rsidP="000F45E5">
      <w:pPr>
        <w:keepNext/>
      </w:pPr>
      <w:r>
        <w:rPr>
          <w:noProof/>
        </w:rPr>
        <w:lastRenderedPageBreak/>
        <w:drawing>
          <wp:anchor distT="0" distB="0" distL="114300" distR="114300" simplePos="0" relativeHeight="251658244" behindDoc="0" locked="0" layoutInCell="1" allowOverlap="1" wp14:anchorId="4D098EF9" wp14:editId="5DAEE662">
            <wp:simplePos x="0" y="0"/>
            <wp:positionH relativeFrom="column">
              <wp:posOffset>-662331</wp:posOffset>
            </wp:positionH>
            <wp:positionV relativeFrom="paragraph">
              <wp:posOffset>0</wp:posOffset>
            </wp:positionV>
            <wp:extent cx="7277100" cy="3902402"/>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7100" cy="3902402"/>
                    </a:xfrm>
                    <a:prstGeom prst="rect">
                      <a:avLst/>
                    </a:prstGeom>
                    <a:noFill/>
                  </pic:spPr>
                </pic:pic>
              </a:graphicData>
            </a:graphic>
            <wp14:sizeRelH relativeFrom="page">
              <wp14:pctWidth>0</wp14:pctWidth>
            </wp14:sizeRelH>
            <wp14:sizeRelV relativeFrom="page">
              <wp14:pctHeight>0</wp14:pctHeight>
            </wp14:sizeRelV>
          </wp:anchor>
        </w:drawing>
      </w:r>
      <w:r w:rsidR="002204D0">
        <w:t> </w:t>
      </w:r>
    </w:p>
    <w:p w14:paraId="0F8D837C" w14:textId="6EFE24B1" w:rsidR="00CF7A3F" w:rsidRDefault="000F45E5" w:rsidP="000F45E5">
      <w:pPr>
        <w:pStyle w:val="Caption"/>
      </w:pPr>
      <w:r>
        <w:t xml:space="preserve">Figure </w:t>
      </w:r>
      <w:r>
        <w:fldChar w:fldCharType="begin"/>
      </w:r>
      <w:r>
        <w:instrText>SEQ Figure \* ARABIC</w:instrText>
      </w:r>
      <w:r>
        <w:fldChar w:fldCharType="separate"/>
      </w:r>
      <w:r w:rsidR="00D54321">
        <w:rPr>
          <w:noProof/>
        </w:rPr>
        <w:t>1</w:t>
      </w:r>
      <w:r>
        <w:fldChar w:fldCharType="end"/>
      </w:r>
      <w:r>
        <w:t>: Multi-stakeholder Community and Citizen Science Data Management Theory of Change</w:t>
      </w:r>
    </w:p>
    <w:p w14:paraId="09B973C3" w14:textId="3FB89168" w:rsidR="00167DFD" w:rsidRDefault="00167DFD" w:rsidP="677C9706"/>
    <w:p w14:paraId="064D4957" w14:textId="69EC7747" w:rsidR="00CF7A3F" w:rsidRDefault="00915237" w:rsidP="677C9706">
      <w:r>
        <w:rPr>
          <w:noProof/>
        </w:rPr>
        <w:drawing>
          <wp:anchor distT="0" distB="0" distL="114300" distR="114300" simplePos="0" relativeHeight="251658242" behindDoc="0" locked="0" layoutInCell="1" allowOverlap="1" wp14:anchorId="179DDF70" wp14:editId="4481B03A">
            <wp:simplePos x="0" y="0"/>
            <wp:positionH relativeFrom="column">
              <wp:posOffset>0</wp:posOffset>
            </wp:positionH>
            <wp:positionV relativeFrom="paragraph">
              <wp:posOffset>-635</wp:posOffset>
            </wp:positionV>
            <wp:extent cx="670560" cy="670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14:sizeRelH relativeFrom="page">
              <wp14:pctWidth>0</wp14:pctWidth>
            </wp14:sizeRelH>
            <wp14:sizeRelV relativeFrom="page">
              <wp14:pctHeight>0</wp14:pctHeight>
            </wp14:sizeRelV>
          </wp:anchor>
        </w:drawing>
      </w:r>
      <w:r w:rsidR="00FB1726">
        <w:t xml:space="preserve">For </w:t>
      </w:r>
      <w:r w:rsidR="73FCB577">
        <w:t xml:space="preserve">the purposes of this work, </w:t>
      </w:r>
      <w:r w:rsidR="5851DC24" w:rsidRPr="00713B16">
        <w:rPr>
          <w:b/>
          <w:bCs/>
          <w:i/>
        </w:rPr>
        <w:t>activities</w:t>
      </w:r>
      <w:r w:rsidR="73FCB577">
        <w:t xml:space="preserve"> </w:t>
      </w:r>
      <w:r w:rsidR="2E0EE431">
        <w:t>reflect</w:t>
      </w:r>
      <w:r w:rsidR="00FB1726">
        <w:t xml:space="preserve"> the </w:t>
      </w:r>
      <w:r w:rsidR="7E281D99">
        <w:t xml:space="preserve">types of </w:t>
      </w:r>
      <w:r w:rsidR="00FB1726">
        <w:t xml:space="preserve">projects and actions that can be completed by one or a small group of partners. </w:t>
      </w:r>
      <w:r w:rsidR="009149C5">
        <w:t>For this theory of change there are four activity types to help organize</w:t>
      </w:r>
      <w:r w:rsidR="00D3369F">
        <w:t xml:space="preserve"> the types of projects </w:t>
      </w:r>
      <w:r w:rsidR="00F52BA6">
        <w:t>necessary.</w:t>
      </w:r>
      <w:r w:rsidR="00065D40">
        <w:t xml:space="preserve"> The activities listed here were ideas generated via brainstorming activities at a multi-stakeholder workshop and via multi-stakeholder interviews. </w:t>
      </w:r>
    </w:p>
    <w:p w14:paraId="6467D6DD" w14:textId="167F70D7" w:rsidR="00713B16" w:rsidRDefault="00713B16" w:rsidP="677C9706"/>
    <w:p w14:paraId="46786026" w14:textId="63591F7B" w:rsidR="00CF7A3F" w:rsidRDefault="003C19EC" w:rsidP="677C9706">
      <w:r>
        <w:rPr>
          <w:b/>
          <w:bCs/>
          <w:i/>
          <w:iCs/>
          <w:noProof/>
        </w:rPr>
        <w:drawing>
          <wp:anchor distT="0" distB="0" distL="114300" distR="114300" simplePos="0" relativeHeight="251658243" behindDoc="0" locked="0" layoutInCell="1" allowOverlap="1" wp14:anchorId="7609C9CE" wp14:editId="216CC76C">
            <wp:simplePos x="0" y="0"/>
            <wp:positionH relativeFrom="column">
              <wp:posOffset>0</wp:posOffset>
            </wp:positionH>
            <wp:positionV relativeFrom="paragraph">
              <wp:posOffset>0</wp:posOffset>
            </wp:positionV>
            <wp:extent cx="676910" cy="67056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14:sizeRelH relativeFrom="page">
              <wp14:pctWidth>0</wp14:pctWidth>
            </wp14:sizeRelH>
            <wp14:sizeRelV relativeFrom="page">
              <wp14:pctHeight>0</wp14:pctHeight>
            </wp14:sizeRelV>
          </wp:anchor>
        </w:drawing>
      </w:r>
      <w:r w:rsidR="005F128A" w:rsidRPr="32DB15DC">
        <w:rPr>
          <w:b/>
          <w:bCs/>
          <w:i/>
          <w:iCs/>
        </w:rPr>
        <w:t>Outcomes</w:t>
      </w:r>
      <w:r w:rsidR="005F128A">
        <w:t xml:space="preserve"> are the resulting circumstances that will arise from the actions and strategies having been employed. Success towards the vision requires success in each of the three outcomes.</w:t>
      </w:r>
      <w:r>
        <w:t xml:space="preserve"> </w:t>
      </w:r>
      <w:r w:rsidR="00022F86" w:rsidRPr="32DB15DC">
        <w:rPr>
          <w:b/>
          <w:bCs/>
          <w:i/>
          <w:iCs/>
        </w:rPr>
        <w:t>Strategies</w:t>
      </w:r>
      <w:r w:rsidR="00022F86">
        <w:t xml:space="preserve"> are the categories that specific actions will fall under</w:t>
      </w:r>
      <w:r w:rsidR="00F52BA6">
        <w:t>. They</w:t>
      </w:r>
      <w:r w:rsidR="00022F86">
        <w:t xml:space="preserve"> describe </w:t>
      </w:r>
      <w:r w:rsidR="009102E9">
        <w:t xml:space="preserve">higher-level </w:t>
      </w:r>
      <w:r w:rsidR="002467B0">
        <w:t>themes</w:t>
      </w:r>
      <w:r w:rsidR="00D1788D">
        <w:t xml:space="preserve"> necessary</w:t>
      </w:r>
      <w:r w:rsidR="00B164CF">
        <w:t xml:space="preserve"> to arrive at the outcomes</w:t>
      </w:r>
      <w:r w:rsidR="00F52BA6">
        <w:t xml:space="preserve"> and provide a</w:t>
      </w:r>
      <w:r w:rsidR="001D5E86">
        <w:t xml:space="preserve"> way to measure success towards each outcome</w:t>
      </w:r>
      <w:r w:rsidR="00B164CF">
        <w:t xml:space="preserve">. Each strategy is comprised of specific actions, some of which are delineated in this roadmap and others that will </w:t>
      </w:r>
      <w:r w:rsidR="00CE750C">
        <w:t xml:space="preserve">emerge as the </w:t>
      </w:r>
      <w:r w:rsidR="005C675C">
        <w:t xml:space="preserve">initial actions are operationalized. </w:t>
      </w:r>
    </w:p>
    <w:p w14:paraId="716C591A" w14:textId="77777777" w:rsidR="00D54084" w:rsidRDefault="00D54084" w:rsidP="677C9706"/>
    <w:p w14:paraId="78A06DCD" w14:textId="68B0018D" w:rsidR="00221FEF" w:rsidRDefault="00221FEF" w:rsidP="677C9706">
      <w:r>
        <w:t xml:space="preserve">This </w:t>
      </w:r>
      <w:r w:rsidR="002467B0">
        <w:t>t</w:t>
      </w:r>
      <w:r>
        <w:t xml:space="preserve">heory of </w:t>
      </w:r>
      <w:r w:rsidR="002467B0">
        <w:t>c</w:t>
      </w:r>
      <w:r>
        <w:t xml:space="preserve">hange </w:t>
      </w:r>
      <w:r w:rsidR="001D5E86">
        <w:t>framework</w:t>
      </w:r>
      <w:r>
        <w:t xml:space="preserve"> is me</w:t>
      </w:r>
      <w:r w:rsidR="006E6281">
        <w:t xml:space="preserve">ant to be dynamic, recognizing that </w:t>
      </w:r>
      <w:r w:rsidR="003C2B86">
        <w:t xml:space="preserve">bringing about change </w:t>
      </w:r>
      <w:r w:rsidR="002C5313">
        <w:t>to the way that community and citizen science data is viewed, managed, used</w:t>
      </w:r>
      <w:r w:rsidR="001D5E86">
        <w:t>,</w:t>
      </w:r>
      <w:r w:rsidR="002C5313">
        <w:t xml:space="preserve"> and </w:t>
      </w:r>
      <w:r w:rsidR="0021218E">
        <w:t xml:space="preserve">collected </w:t>
      </w:r>
      <w:r w:rsidR="00DE7A63">
        <w:t xml:space="preserve">is a </w:t>
      </w:r>
      <w:r w:rsidR="00336694">
        <w:t xml:space="preserve">large undertaking that involves many people and </w:t>
      </w:r>
      <w:r w:rsidR="00D837D3">
        <w:t xml:space="preserve">many </w:t>
      </w:r>
      <w:r w:rsidR="008F2D7E">
        <w:t xml:space="preserve">cross-sector </w:t>
      </w:r>
      <w:r w:rsidR="004B3CA0">
        <w:t xml:space="preserve">systems. </w:t>
      </w:r>
      <w:r w:rsidR="00456252">
        <w:t xml:space="preserve">The </w:t>
      </w:r>
      <w:r w:rsidR="001D5E86">
        <w:t>t</w:t>
      </w:r>
      <w:r w:rsidR="00456252">
        <w:t xml:space="preserve">heory of </w:t>
      </w:r>
      <w:r w:rsidR="001D5E86">
        <w:t>c</w:t>
      </w:r>
      <w:r w:rsidR="00456252">
        <w:t xml:space="preserve">hange is stepwise and </w:t>
      </w:r>
      <w:r w:rsidR="00750000">
        <w:t xml:space="preserve">at the same time, nonlinear, such that </w:t>
      </w:r>
      <w:r w:rsidR="003D058E">
        <w:t xml:space="preserve">different activities and strategies can be moving forward </w:t>
      </w:r>
      <w:r w:rsidR="00C56787">
        <w:t>independent of the pace of another outcome</w:t>
      </w:r>
      <w:r w:rsidR="00911F28">
        <w:t>.</w:t>
      </w:r>
      <w:r w:rsidR="00E9691F">
        <w:t xml:space="preserve"> </w:t>
      </w:r>
      <w:r w:rsidR="00911F28">
        <w:t>However,</w:t>
      </w:r>
      <w:r w:rsidR="00E9691F">
        <w:t xml:space="preserve"> success in any given outcome will enhance and support success in other areas</w:t>
      </w:r>
      <w:r w:rsidR="002E7FE1">
        <w:t xml:space="preserve"> and is in large part, depend on the enabling conditions outlined below</w:t>
      </w:r>
      <w:r w:rsidR="00E9691F">
        <w:t xml:space="preserve">. </w:t>
      </w:r>
      <w:r w:rsidR="00E9691F">
        <w:lastRenderedPageBreak/>
        <w:t xml:space="preserve">The </w:t>
      </w:r>
      <w:r w:rsidR="00A8277E">
        <w:t xml:space="preserve">model is meant to be revisited and </w:t>
      </w:r>
      <w:r w:rsidR="00B721D9">
        <w:t xml:space="preserve">reorganized </w:t>
      </w:r>
      <w:r w:rsidR="00594B0D">
        <w:t>or reconstituted if t</w:t>
      </w:r>
      <w:r w:rsidR="00CF16B9">
        <w:t xml:space="preserve">he moment in time calls for such action. </w:t>
      </w:r>
    </w:p>
    <w:p w14:paraId="054E3E66" w14:textId="77777777" w:rsidR="00CF16B9" w:rsidRDefault="00CF16B9" w:rsidP="677C9706"/>
    <w:p w14:paraId="10A5B898" w14:textId="5CFCEFAE" w:rsidR="003D364D" w:rsidRDefault="007C1A03" w:rsidP="00916F1A">
      <w:r>
        <w:t>The roadmap organization follows the theory of change</w:t>
      </w:r>
      <w:r w:rsidR="0027426E">
        <w:t xml:space="preserve"> with each section below </w:t>
      </w:r>
      <w:r w:rsidR="00916F1A">
        <w:t>a more detailed description of the desired outcomes and associated strategies and actions.</w:t>
      </w:r>
    </w:p>
    <w:p w14:paraId="330ADBE4" w14:textId="0B97BB34" w:rsidR="000C5E9E" w:rsidRDefault="000C5E9E" w:rsidP="00437592"/>
    <w:p w14:paraId="19C2CCDF" w14:textId="2F7DE364" w:rsidR="003E3C37" w:rsidRPr="00276DFE" w:rsidRDefault="00437592" w:rsidP="00276DFE">
      <w:pPr>
        <w:pStyle w:val="Heading2"/>
        <w:rPr>
          <w:rStyle w:val="Heading2Char"/>
        </w:rPr>
      </w:pPr>
      <w:bookmarkStart w:id="0" w:name="_Enabling_Condition"/>
      <w:bookmarkEnd w:id="0"/>
      <w:r w:rsidRPr="32DB15DC">
        <w:rPr>
          <w:rStyle w:val="Heading2Char"/>
        </w:rPr>
        <w:t>Enabling Condition</w:t>
      </w:r>
      <w:r w:rsidR="00415C32">
        <w:rPr>
          <w:rStyle w:val="Heading2Char"/>
        </w:rPr>
        <w:t>s</w:t>
      </w:r>
      <w:r w:rsidR="003B3F41" w:rsidRPr="32DB15DC">
        <w:rPr>
          <w:rStyle w:val="Heading2Char"/>
        </w:rPr>
        <w:t xml:space="preserve"> for Success</w:t>
      </w:r>
    </w:p>
    <w:p w14:paraId="31277973" w14:textId="77777777" w:rsidR="00767144" w:rsidRDefault="00767144" w:rsidP="00437592"/>
    <w:p w14:paraId="51BD594C" w14:textId="01781440" w:rsidR="003E3C37" w:rsidRDefault="005E39C5" w:rsidP="00437592">
      <w:r>
        <w:t xml:space="preserve">The </w:t>
      </w:r>
      <w:r w:rsidR="00916F1A">
        <w:t>t</w:t>
      </w:r>
      <w:r>
        <w:t xml:space="preserve">heory of </w:t>
      </w:r>
      <w:r w:rsidR="00916F1A">
        <w:t>c</w:t>
      </w:r>
      <w:r>
        <w:t>hange highlights</w:t>
      </w:r>
      <w:r w:rsidR="00C7566F">
        <w:t xml:space="preserve"> two key enabling conditions for the vision to be achieved.</w:t>
      </w:r>
      <w:r w:rsidR="5FA975CE">
        <w:t xml:space="preserve"> </w:t>
      </w:r>
      <w:r w:rsidR="439BDF0C">
        <w:t xml:space="preserve">The two enabling conditions are strongly linked </w:t>
      </w:r>
      <w:r w:rsidR="0A7C1865">
        <w:t xml:space="preserve">– </w:t>
      </w:r>
      <w:r w:rsidR="439BDF0C">
        <w:t>succes</w:t>
      </w:r>
      <w:r w:rsidR="0A7C1865">
        <w:t>s and progress in achieving one condition strengthens and improves the other</w:t>
      </w:r>
      <w:r w:rsidR="00C7566F">
        <w:t xml:space="preserve"> condition</w:t>
      </w:r>
      <w:r w:rsidR="0A7C1865">
        <w:t>.</w:t>
      </w:r>
      <w:r w:rsidR="00E96476">
        <w:t xml:space="preserve"> </w:t>
      </w:r>
      <w:r w:rsidR="10F6041F">
        <w:t>The</w:t>
      </w:r>
      <w:r w:rsidR="00C7566F">
        <w:t xml:space="preserve"> first enabling condition is </w:t>
      </w:r>
      <w:r w:rsidR="00724DF6">
        <w:t xml:space="preserve">cultural shifts within </w:t>
      </w:r>
      <w:r w:rsidR="10034DBA">
        <w:t xml:space="preserve">regulatory </w:t>
      </w:r>
      <w:r w:rsidR="67BD2D6C">
        <w:t>agencies</w:t>
      </w:r>
      <w:r w:rsidR="00724DF6">
        <w:t xml:space="preserve"> such that CCS is embedded into decision</w:t>
      </w:r>
      <w:r w:rsidR="00776EA2">
        <w:t>-</w:t>
      </w:r>
      <w:r w:rsidR="00724DF6">
        <w:t>making</w:t>
      </w:r>
      <w:r w:rsidR="00D67541">
        <w:t xml:space="preserve">. </w:t>
      </w:r>
      <w:r w:rsidR="3B80C045">
        <w:t>O</w:t>
      </w:r>
      <w:r w:rsidR="00E96476">
        <w:t>n</w:t>
      </w:r>
      <w:r w:rsidR="3B80C045">
        <w:t>ce communities see that their information is valued and is being used in decision</w:t>
      </w:r>
      <w:r w:rsidR="00776EA2">
        <w:t>-</w:t>
      </w:r>
      <w:r w:rsidR="3B80C045">
        <w:t xml:space="preserve">making it will </w:t>
      </w:r>
      <w:r w:rsidR="17B52DE9">
        <w:t>advance</w:t>
      </w:r>
      <w:r w:rsidR="0004153B">
        <w:t xml:space="preserve"> the second enabling condition of improved trust and relationship </w:t>
      </w:r>
      <w:r w:rsidR="005B58E4">
        <w:t xml:space="preserve">building </w:t>
      </w:r>
      <w:r w:rsidR="0701471C">
        <w:t xml:space="preserve">between the community and regulatory agencies. </w:t>
      </w:r>
      <w:r w:rsidR="005B58E4">
        <w:t xml:space="preserve">Alternatively, </w:t>
      </w:r>
      <w:r w:rsidR="0701471C">
        <w:t xml:space="preserve">as the trust relationship is built, regulatory agencies will more rapidly and earnestly </w:t>
      </w:r>
      <w:r w:rsidR="0215A9BB">
        <w:t xml:space="preserve">change their perspective on the value of CCS data. This virtuous cycle </w:t>
      </w:r>
      <w:r w:rsidR="6E8481D6">
        <w:t xml:space="preserve">is an imperative dynamic and the assumptions about these enabling conditions and their relationship to one another underpin this theory of change.  </w:t>
      </w:r>
      <w:r w:rsidR="08E0ACAB">
        <w:t>In other words, t</w:t>
      </w:r>
      <w:r w:rsidR="00E34FA8">
        <w:t xml:space="preserve">hese conditions are necessary </w:t>
      </w:r>
      <w:r w:rsidR="00F54317">
        <w:t xml:space="preserve">and </w:t>
      </w:r>
      <w:r w:rsidR="00365848">
        <w:t xml:space="preserve">are the context within which </w:t>
      </w:r>
      <w:proofErr w:type="gramStart"/>
      <w:r w:rsidR="00365848">
        <w:t>all of</w:t>
      </w:r>
      <w:proofErr w:type="gramEnd"/>
      <w:r w:rsidR="00365848">
        <w:t xml:space="preserve"> the strategies and actions in this roadmap are couched. </w:t>
      </w:r>
      <w:r w:rsidR="00DD12BF">
        <w:t>Th</w:t>
      </w:r>
      <w:r w:rsidR="00654357">
        <w:t>is</w:t>
      </w:r>
      <w:r w:rsidDel="00DD12BF">
        <w:t xml:space="preserve"> </w:t>
      </w:r>
      <w:r w:rsidR="211E09AC">
        <w:t xml:space="preserve">theory of change </w:t>
      </w:r>
      <w:r w:rsidR="00DD12BF">
        <w:t xml:space="preserve">recognizes that undue burden is often placed on community groups, </w:t>
      </w:r>
      <w:r w:rsidR="005148E5">
        <w:t xml:space="preserve">particularly communities of color, to navigate overly complex, </w:t>
      </w:r>
      <w:r w:rsidR="00561330">
        <w:t>inaccessible,</w:t>
      </w:r>
      <w:r w:rsidR="005148E5">
        <w:t xml:space="preserve"> and sometimes harmful systems </w:t>
      </w:r>
      <w:r w:rsidR="33F422E3">
        <w:t>and/or business processes</w:t>
      </w:r>
      <w:r w:rsidR="02FCB8DC">
        <w:t xml:space="preserve"> </w:t>
      </w:r>
      <w:r w:rsidR="007124A2">
        <w:t>to</w:t>
      </w:r>
      <w:r w:rsidR="005148E5">
        <w:t xml:space="preserve"> elevate </w:t>
      </w:r>
      <w:r w:rsidR="00B72EFF">
        <w:t xml:space="preserve">community and citizen science data they have collected and advocate for action to be taken from that data. </w:t>
      </w:r>
      <w:r w:rsidR="001A6C8E">
        <w:t xml:space="preserve">Agencies must adapt </w:t>
      </w:r>
      <w:r w:rsidR="00FE7E9E">
        <w:t xml:space="preserve">to improve </w:t>
      </w:r>
      <w:r w:rsidR="003A6193">
        <w:t xml:space="preserve">their </w:t>
      </w:r>
      <w:r w:rsidR="00FE7E9E">
        <w:t xml:space="preserve">relationships with </w:t>
      </w:r>
      <w:r w:rsidR="001E5DA2">
        <w:t>community</w:t>
      </w:r>
      <w:r w:rsidR="00FE7E9E">
        <w:t xml:space="preserve"> groups and welcome frequent collaboration. The</w:t>
      </w:r>
      <w:r w:rsidDel="00FE7E9E">
        <w:t xml:space="preserve"> </w:t>
      </w:r>
      <w:r w:rsidR="30AA7269">
        <w:t xml:space="preserve">activities, strategies, and outcomes </w:t>
      </w:r>
      <w:r w:rsidR="00FE7E9E">
        <w:t>in this roadmap aim to provide community groups with tools, capacity building and support</w:t>
      </w:r>
      <w:r w:rsidR="008152AF">
        <w:t xml:space="preserve"> and</w:t>
      </w:r>
      <w:r w:rsidR="00FE7E9E">
        <w:t xml:space="preserve"> </w:t>
      </w:r>
      <w:r w:rsidR="001E5DA2">
        <w:t xml:space="preserve">provide agencies with concrete actions to begin </w:t>
      </w:r>
      <w:r w:rsidR="6B321B83">
        <w:t xml:space="preserve">the </w:t>
      </w:r>
      <w:r w:rsidR="001C0438">
        <w:t>critical</w:t>
      </w:r>
      <w:r w:rsidR="6B321B83">
        <w:t xml:space="preserve"> task of changing culture so that </w:t>
      </w:r>
      <w:r w:rsidR="7B380095">
        <w:t>use of CCS is the norm and not the exception</w:t>
      </w:r>
      <w:r w:rsidR="001E5DA2">
        <w:t xml:space="preserve">. </w:t>
      </w:r>
    </w:p>
    <w:p w14:paraId="68AB6437" w14:textId="00B6AEF5" w:rsidR="006D1A60" w:rsidRDefault="006D1A60" w:rsidP="006D1A60"/>
    <w:p w14:paraId="7B62A559" w14:textId="6201C051" w:rsidR="006D1A60" w:rsidRDefault="00F952C2" w:rsidP="00F952C2">
      <w:pPr>
        <w:pStyle w:val="Heading2"/>
      </w:pPr>
      <w:r>
        <w:t>Outcome 1:</w:t>
      </w:r>
      <w:r w:rsidR="000A63CF">
        <w:t xml:space="preserve"> Develop</w:t>
      </w:r>
      <w:r w:rsidR="002C7AFE">
        <w:t xml:space="preserve"> Broad, Inclusive</w:t>
      </w:r>
      <w:r w:rsidR="000A63CF">
        <w:t>,</w:t>
      </w:r>
      <w:r w:rsidR="002C7AFE">
        <w:t xml:space="preserve"> and Resourced People Networks </w:t>
      </w:r>
      <w:r w:rsidR="00AD3895">
        <w:t xml:space="preserve"> </w:t>
      </w:r>
    </w:p>
    <w:p w14:paraId="79BBF0D8" w14:textId="77777777" w:rsidR="000A63CF" w:rsidRDefault="000A63CF" w:rsidP="68675CFC"/>
    <w:p w14:paraId="09D2FC7C" w14:textId="48D40C68" w:rsidR="009F7356" w:rsidRDefault="00A34DB1" w:rsidP="68675CFC">
      <w:r>
        <w:t xml:space="preserve">At the heart of community and citizen science </w:t>
      </w:r>
      <w:r w:rsidR="00F22942">
        <w:t xml:space="preserve">projects </w:t>
      </w:r>
      <w:r>
        <w:t xml:space="preserve">are the community scientists that collect </w:t>
      </w:r>
      <w:r w:rsidR="009F7356">
        <w:t>the data and the service provider</w:t>
      </w:r>
      <w:r w:rsidR="008A56A5">
        <w:t xml:space="preserve"> </w:t>
      </w:r>
      <w:r w:rsidR="009F7356">
        <w:t xml:space="preserve">organizations that </w:t>
      </w:r>
      <w:r w:rsidR="005E6068">
        <w:t xml:space="preserve">provide </w:t>
      </w:r>
      <w:r w:rsidR="00D2156D">
        <w:t xml:space="preserve">project </w:t>
      </w:r>
      <w:r w:rsidR="009F7356">
        <w:t>support</w:t>
      </w:r>
      <w:r w:rsidR="00E57D20">
        <w:t xml:space="preserve">, from </w:t>
      </w:r>
      <w:r w:rsidR="00765998">
        <w:t>equipment training to quality control checks,</w:t>
      </w:r>
      <w:r w:rsidR="005E6068">
        <w:t xml:space="preserve"> to</w:t>
      </w:r>
      <w:r w:rsidR="009F7356">
        <w:t xml:space="preserve"> community groups </w:t>
      </w:r>
      <w:r w:rsidR="00F30D8A">
        <w:t xml:space="preserve">working to identify problems and collect data. </w:t>
      </w:r>
      <w:r w:rsidR="007D635D">
        <w:t xml:space="preserve">A truism of work done </w:t>
      </w:r>
      <w:r w:rsidR="008A7E25">
        <w:t>as part of a community is that individuals</w:t>
      </w:r>
      <w:r w:rsidR="00595280">
        <w:t xml:space="preserve"> are stronger together. </w:t>
      </w:r>
      <w:r w:rsidR="002D7378">
        <w:t>This is made possible through robust collaboration, relationships, and trust.</w:t>
      </w:r>
      <w:r w:rsidR="00595280">
        <w:t xml:space="preserve"> </w:t>
      </w:r>
      <w:r w:rsidR="00476A7D">
        <w:t xml:space="preserve">Significant work is already taking place to connect </w:t>
      </w:r>
      <w:r w:rsidR="003C17C4">
        <w:t xml:space="preserve">community scientists, connect service provider organizations and build networks. The vision of this </w:t>
      </w:r>
      <w:r w:rsidR="00F93048">
        <w:t xml:space="preserve">outcome </w:t>
      </w:r>
      <w:r w:rsidR="003C17C4">
        <w:t>is a</w:t>
      </w:r>
      <w:r w:rsidR="002F7863">
        <w:t xml:space="preserve"> “</w:t>
      </w:r>
      <w:r w:rsidR="003C17C4">
        <w:t>network of networks</w:t>
      </w:r>
      <w:r w:rsidR="002F7863">
        <w:t>”</w:t>
      </w:r>
      <w:r w:rsidR="003C17C4">
        <w:t xml:space="preserve">. This vision </w:t>
      </w:r>
      <w:r w:rsidR="004B4679">
        <w:t xml:space="preserve">honors the individual work </w:t>
      </w:r>
      <w:r w:rsidR="00556445">
        <w:t xml:space="preserve">that </w:t>
      </w:r>
      <w:r w:rsidR="004B4679">
        <w:t xml:space="preserve">already </w:t>
      </w:r>
      <w:r w:rsidR="00556445">
        <w:t xml:space="preserve">exists (e.g., the Water Data Collaborative, </w:t>
      </w:r>
      <w:r w:rsidR="00A77272">
        <w:t>Chesapeake</w:t>
      </w:r>
      <w:r w:rsidR="003425D1">
        <w:t xml:space="preserve"> Monitoring Collaborative</w:t>
      </w:r>
      <w:r w:rsidR="007E1171">
        <w:t>)</w:t>
      </w:r>
      <w:r w:rsidR="00A03E3E">
        <w:t xml:space="preserve"> </w:t>
      </w:r>
      <w:r w:rsidR="002D22A9">
        <w:t xml:space="preserve">while acknowledging </w:t>
      </w:r>
      <w:r w:rsidR="005E3F5E">
        <w:t>potential gaps</w:t>
      </w:r>
      <w:r w:rsidR="002D22A9">
        <w:t xml:space="preserve"> </w:t>
      </w:r>
      <w:r w:rsidR="007E1171">
        <w:t>in some geographies and content areas</w:t>
      </w:r>
      <w:r w:rsidR="005E3F5E">
        <w:t xml:space="preserve"> and the need </w:t>
      </w:r>
      <w:r w:rsidR="004B4679">
        <w:t>to</w:t>
      </w:r>
      <w:r w:rsidR="006B1C13">
        <w:t xml:space="preserve"> bring</w:t>
      </w:r>
      <w:r w:rsidR="004B4679">
        <w:t xml:space="preserve"> networks together</w:t>
      </w:r>
      <w:r w:rsidR="00B4538A">
        <w:t>.</w:t>
      </w:r>
      <w:r w:rsidR="004B4679" w:rsidDel="00B4538A">
        <w:t xml:space="preserve"> </w:t>
      </w:r>
      <w:r w:rsidR="002760C9">
        <w:t xml:space="preserve">Network coordination </w:t>
      </w:r>
      <w:r w:rsidR="003F24D4">
        <w:t xml:space="preserve">would </w:t>
      </w:r>
      <w:r w:rsidR="002760C9">
        <w:t>lead to</w:t>
      </w:r>
      <w:r w:rsidR="003F24D4">
        <w:t xml:space="preserve"> all regional citizen and community science </w:t>
      </w:r>
      <w:r w:rsidR="005E3F5E">
        <w:t>o</w:t>
      </w:r>
      <w:r w:rsidR="008D44E3">
        <w:t>rganizations</w:t>
      </w:r>
      <w:r w:rsidR="009A0F43">
        <w:t xml:space="preserve"> being</w:t>
      </w:r>
      <w:r w:rsidR="005E3F5E">
        <w:t xml:space="preserve"> </w:t>
      </w:r>
      <w:r w:rsidR="003F24D4">
        <w:t xml:space="preserve">incorporated and </w:t>
      </w:r>
      <w:r w:rsidR="002760C9">
        <w:t xml:space="preserve">could </w:t>
      </w:r>
      <w:r w:rsidR="003F24D4">
        <w:t xml:space="preserve">fill geographic or topical gaps where no current network is covering an area. </w:t>
      </w:r>
    </w:p>
    <w:p w14:paraId="390EE533" w14:textId="77777777" w:rsidR="00E02E85" w:rsidRDefault="00E02E85" w:rsidP="68675CFC"/>
    <w:p w14:paraId="66A39668" w14:textId="09953573" w:rsidR="00CD0C10" w:rsidRDefault="00B52DE8" w:rsidP="68675CFC">
      <w:r>
        <w:t xml:space="preserve">Achieving </w:t>
      </w:r>
      <w:r w:rsidR="006C65B3">
        <w:t>this outcome, however, will not only lead to connected, expanded and</w:t>
      </w:r>
      <w:r w:rsidR="00255DE0">
        <w:t>,</w:t>
      </w:r>
      <w:r w:rsidR="006C65B3">
        <w:t xml:space="preserve"> in some cases</w:t>
      </w:r>
      <w:r w:rsidR="00255DE0">
        <w:t>,</w:t>
      </w:r>
      <w:r w:rsidR="006C65B3">
        <w:t xml:space="preserve"> </w:t>
      </w:r>
      <w:r w:rsidR="00255DE0">
        <w:t>newly created</w:t>
      </w:r>
      <w:r w:rsidR="006C65B3">
        <w:t xml:space="preserve"> networks but also </w:t>
      </w:r>
      <w:r w:rsidR="002760C9">
        <w:t xml:space="preserve">improve </w:t>
      </w:r>
      <w:r w:rsidR="00126A4A">
        <w:t>access to resources and funding</w:t>
      </w:r>
      <w:r w:rsidR="00676748">
        <w:t xml:space="preserve"> among network participants</w:t>
      </w:r>
      <w:r w:rsidR="00126A4A">
        <w:t>.</w:t>
      </w:r>
      <w:r w:rsidR="00AA5F18">
        <w:t xml:space="preserve"> </w:t>
      </w:r>
      <w:r w:rsidR="00A27054">
        <w:t xml:space="preserve"> Networks will have access to financial</w:t>
      </w:r>
      <w:r w:rsidR="00126A4A">
        <w:t xml:space="preserve"> and</w:t>
      </w:r>
      <w:r w:rsidR="00A27054">
        <w:t xml:space="preserve"> technical assistance and concrete tool-based resources to </w:t>
      </w:r>
      <w:r w:rsidR="00A27054">
        <w:lastRenderedPageBreak/>
        <w:t xml:space="preserve">support effective </w:t>
      </w:r>
      <w:r w:rsidR="00255DE0">
        <w:t xml:space="preserve">data collection and management. </w:t>
      </w:r>
      <w:r w:rsidR="00323602">
        <w:t xml:space="preserve">Groups and </w:t>
      </w:r>
      <w:r w:rsidR="00B61C9A">
        <w:t>individuals</w:t>
      </w:r>
      <w:r w:rsidR="00323602">
        <w:t xml:space="preserve"> will have the opportunity </w:t>
      </w:r>
      <w:r w:rsidR="00B61C9A">
        <w:t>to</w:t>
      </w:r>
      <w:r w:rsidR="00323602">
        <w:t xml:space="preserve"> learn from one another and support </w:t>
      </w:r>
      <w:r w:rsidR="00B61C9A">
        <w:t xml:space="preserve">peers around the country. </w:t>
      </w:r>
      <w:r w:rsidR="00360935">
        <w:t xml:space="preserve">The outcome includes supporting the professional development and growth of agency staff as well as capacity building among community members. </w:t>
      </w:r>
      <w:r w:rsidR="00C67EE4">
        <w:t xml:space="preserve">Additionally, agencies will </w:t>
      </w:r>
      <w:r w:rsidR="002A799F">
        <w:t>understand</w:t>
      </w:r>
      <w:r w:rsidR="00126A4A">
        <w:t xml:space="preserve"> </w:t>
      </w:r>
      <w:r w:rsidR="00E80165">
        <w:t xml:space="preserve">how to engage with each network </w:t>
      </w:r>
      <w:r w:rsidR="002A799F">
        <w:t>to improve efficiency and effectiveness of collaboration</w:t>
      </w:r>
      <w:r w:rsidR="00360935">
        <w:t xml:space="preserve"> between community and government</w:t>
      </w:r>
      <w:r w:rsidR="002A799F">
        <w:t xml:space="preserve">. </w:t>
      </w:r>
      <w:r w:rsidR="00685087">
        <w:t xml:space="preserve">Continued opportunities for multi-stakeholder engagement will also allow a forum for cross-stakeholder information exchange.  </w:t>
      </w:r>
      <w:r w:rsidR="002A799F">
        <w:t>A strong network of citizen and community science data collectors and service providers will allow for a venue for agency staff to seek data management support and raise data management concerns</w:t>
      </w:r>
      <w:r w:rsidR="000B330D">
        <w:t xml:space="preserve"> in a respectful and systematic manner</w:t>
      </w:r>
      <w:r w:rsidR="002A799F">
        <w:t>.</w:t>
      </w:r>
      <w:r w:rsidR="000B330D">
        <w:t xml:space="preserve"> </w:t>
      </w:r>
      <w:r w:rsidR="0095648E">
        <w:t xml:space="preserve">In this scenario, questions and concerns can be addressed in a group setting. </w:t>
      </w:r>
    </w:p>
    <w:p w14:paraId="3C3043A9" w14:textId="22A07DCB" w:rsidR="00037770" w:rsidRDefault="00037770" w:rsidP="68675CFC"/>
    <w:p w14:paraId="50991963" w14:textId="77777777" w:rsidR="00037770" w:rsidRDefault="00037770" w:rsidP="00037770">
      <w:pPr>
        <w:pStyle w:val="Heading3"/>
      </w:pPr>
      <w:r>
        <w:t>Current Activities to Advance This Outcome</w:t>
      </w:r>
    </w:p>
    <w:p w14:paraId="1C6FBF57" w14:textId="77777777" w:rsidR="00037770" w:rsidRPr="00616342" w:rsidRDefault="00037770" w:rsidP="00037770">
      <w:r>
        <w:t>Several networks of community monitoring groups, academics, and agencies already exist and should be cataloged, amplified, and leveraged for continued discussions. The lessons learned from these networks are particularly helpful for any new efforts that are identified, especially across content areas. For the most part, existing networks focus on specific geographic regions and either air or water data collection. Examples of on-going activities that support these strategies include:</w:t>
      </w:r>
    </w:p>
    <w:p w14:paraId="060C24F5" w14:textId="77777777" w:rsidR="00037770" w:rsidRDefault="00037770" w:rsidP="00037770">
      <w:pPr>
        <w:pStyle w:val="ListParagraph"/>
        <w:numPr>
          <w:ilvl w:val="0"/>
          <w:numId w:val="17"/>
        </w:numPr>
      </w:pPr>
      <w:r>
        <w:t>Water Data Collaborative (</w:t>
      </w:r>
      <w:hyperlink r:id="rId14" w:history="1">
        <w:r w:rsidRPr="00996DF4">
          <w:rPr>
            <w:rStyle w:val="Hyperlink"/>
          </w:rPr>
          <w:t>https://waterdatacollaborative.org/</w:t>
        </w:r>
      </w:hyperlink>
      <w:r>
        <w:t xml:space="preserve">) </w:t>
      </w:r>
    </w:p>
    <w:p w14:paraId="1AF26EE6" w14:textId="77777777" w:rsidR="00037770" w:rsidRDefault="00037770" w:rsidP="00037770">
      <w:pPr>
        <w:pStyle w:val="ListParagraph"/>
        <w:numPr>
          <w:ilvl w:val="0"/>
          <w:numId w:val="17"/>
        </w:numPr>
      </w:pPr>
      <w:r>
        <w:t>IVAN Air Monitoring Network (</w:t>
      </w:r>
      <w:hyperlink r:id="rId15" w:history="1">
        <w:r w:rsidRPr="00996DF4">
          <w:rPr>
            <w:rStyle w:val="Hyperlink"/>
          </w:rPr>
          <w:t>https://ivan-imperial.org/air</w:t>
        </w:r>
      </w:hyperlink>
      <w:r>
        <w:t xml:space="preserve">) </w:t>
      </w:r>
    </w:p>
    <w:p w14:paraId="61952141" w14:textId="77777777" w:rsidR="00037770" w:rsidRDefault="00037770" w:rsidP="00037770">
      <w:pPr>
        <w:pStyle w:val="ListParagraph"/>
        <w:numPr>
          <w:ilvl w:val="0"/>
          <w:numId w:val="17"/>
        </w:numPr>
      </w:pPr>
      <w:r>
        <w:t>Internet of Water (</w:t>
      </w:r>
      <w:hyperlink r:id="rId16" w:history="1">
        <w:r w:rsidRPr="00996DF4">
          <w:rPr>
            <w:rStyle w:val="Hyperlink"/>
          </w:rPr>
          <w:t>https://internetofwater.org/</w:t>
        </w:r>
      </w:hyperlink>
      <w:r>
        <w:t xml:space="preserve">) </w:t>
      </w:r>
    </w:p>
    <w:p w14:paraId="3129A131" w14:textId="77777777" w:rsidR="00037770" w:rsidRDefault="00037770" w:rsidP="00037770">
      <w:pPr>
        <w:pStyle w:val="ListParagraph"/>
        <w:numPr>
          <w:ilvl w:val="0"/>
          <w:numId w:val="17"/>
        </w:numPr>
      </w:pPr>
      <w:r>
        <w:t>Citizen Science.org (</w:t>
      </w:r>
      <w:hyperlink r:id="rId17" w:history="1">
        <w:r w:rsidRPr="00996DF4">
          <w:rPr>
            <w:rStyle w:val="Hyperlink"/>
          </w:rPr>
          <w:t>https://citizenscience.org/about/</w:t>
        </w:r>
      </w:hyperlink>
      <w:r>
        <w:t xml:space="preserve">) </w:t>
      </w:r>
    </w:p>
    <w:p w14:paraId="2519A1D4" w14:textId="0A113EF7" w:rsidR="00037770" w:rsidRDefault="00037770" w:rsidP="00037770">
      <w:pPr>
        <w:pStyle w:val="ListParagraph"/>
        <w:numPr>
          <w:ilvl w:val="0"/>
          <w:numId w:val="17"/>
        </w:numPr>
      </w:pPr>
      <w:r>
        <w:t>Colorado River Network (</w:t>
      </w:r>
      <w:hyperlink r:id="rId18" w:history="1">
        <w:r w:rsidRPr="00996DF4">
          <w:rPr>
            <w:rStyle w:val="Hyperlink"/>
          </w:rPr>
          <w:t>https://www.rivernetwork.org/about-us/</w:t>
        </w:r>
      </w:hyperlink>
      <w:r>
        <w:t xml:space="preserve">) </w:t>
      </w:r>
    </w:p>
    <w:p w14:paraId="18BD56FD" w14:textId="77777777" w:rsidR="00DB7927" w:rsidRDefault="00DB7927" w:rsidP="00DB7927">
      <w:pPr>
        <w:pStyle w:val="ListParagraph"/>
        <w:numPr>
          <w:ilvl w:val="0"/>
          <w:numId w:val="17"/>
        </w:numPr>
        <w:rPr>
          <w:rFonts w:eastAsiaTheme="minorEastAsia"/>
        </w:rPr>
      </w:pPr>
      <w:r>
        <w:t>New Jersey Watershed Watch Network (</w:t>
      </w:r>
      <w:hyperlink r:id="rId19" w:history="1">
        <w:r w:rsidRPr="7BE2E1F9">
          <w:rPr>
            <w:rStyle w:val="Hyperlink"/>
          </w:rPr>
          <w:t>https://njwatershedwatch.org/about/</w:t>
        </w:r>
      </w:hyperlink>
      <w:r>
        <w:t>)</w:t>
      </w:r>
    </w:p>
    <w:p w14:paraId="52A93E7B" w14:textId="0008C9AC" w:rsidR="002E4D86" w:rsidRPr="00DB7927" w:rsidRDefault="00DB7927" w:rsidP="00DB7927">
      <w:pPr>
        <w:pStyle w:val="ListParagraph"/>
        <w:numPr>
          <w:ilvl w:val="0"/>
          <w:numId w:val="17"/>
        </w:numPr>
        <w:rPr>
          <w:rFonts w:eastAsiaTheme="minorEastAsia"/>
        </w:rPr>
      </w:pPr>
      <w:r>
        <w:t>North American Lake Management Society (https://www.nalms.org/our-mission/)</w:t>
      </w:r>
    </w:p>
    <w:p w14:paraId="02068E98" w14:textId="3D653989" w:rsidR="00037770" w:rsidRPr="00037770" w:rsidRDefault="00037770" w:rsidP="68675CFC">
      <w:pPr>
        <w:pStyle w:val="ListParagraph"/>
        <w:numPr>
          <w:ilvl w:val="0"/>
          <w:numId w:val="17"/>
        </w:numPr>
        <w:rPr>
          <w:b/>
          <w:bCs/>
          <w:i/>
          <w:iCs/>
        </w:rPr>
      </w:pPr>
      <w:r w:rsidRPr="000A3051">
        <w:rPr>
          <w:b/>
          <w:bCs/>
          <w:i/>
          <w:iCs/>
        </w:rPr>
        <w:t>[Reviewers: Please provide additional activities that should appear here]</w:t>
      </w:r>
    </w:p>
    <w:p w14:paraId="3721772B" w14:textId="19E57E38" w:rsidR="00B61C9A" w:rsidRDefault="00B61C9A" w:rsidP="009610D8">
      <w:pPr>
        <w:ind w:left="720"/>
      </w:pPr>
    </w:p>
    <w:p w14:paraId="3EBD0699" w14:textId="0015405C" w:rsidR="00F952C2" w:rsidRDefault="00F952C2" w:rsidP="00AD3895">
      <w:pPr>
        <w:pStyle w:val="Heading3"/>
      </w:pPr>
      <w:r>
        <w:t>Strategies</w:t>
      </w:r>
      <w:r w:rsidR="0088194E">
        <w:t xml:space="preserve"> and </w:t>
      </w:r>
      <w:r w:rsidR="001E1E48">
        <w:t>Activities</w:t>
      </w:r>
      <w:r>
        <w:t xml:space="preserve"> </w:t>
      </w:r>
      <w:r w:rsidR="00AD3895">
        <w:t xml:space="preserve">Designed to </w:t>
      </w:r>
      <w:r w:rsidR="000A63CF">
        <w:t>Develop</w:t>
      </w:r>
      <w:r w:rsidR="00AD3895">
        <w:t xml:space="preserve"> </w:t>
      </w:r>
      <w:r w:rsidR="002C7AFE">
        <w:t>Broad, Inclusive</w:t>
      </w:r>
      <w:r w:rsidR="000A63CF">
        <w:t>,</w:t>
      </w:r>
      <w:r w:rsidR="002C7AFE">
        <w:t xml:space="preserve"> and Resourced People Networks </w:t>
      </w:r>
    </w:p>
    <w:p w14:paraId="34735E85" w14:textId="31DEF87C" w:rsidR="001505FD" w:rsidRDefault="00CA54A4" w:rsidP="001505FD">
      <w:r>
        <w:t xml:space="preserve">The following </w:t>
      </w:r>
      <w:r w:rsidRPr="001E1E48">
        <w:rPr>
          <w:b/>
          <w:bCs/>
        </w:rPr>
        <w:t>strategies</w:t>
      </w:r>
      <w:r>
        <w:t xml:space="preserve"> will advance progress towards </w:t>
      </w:r>
      <w:r w:rsidR="00FF1742">
        <w:t xml:space="preserve">to </w:t>
      </w:r>
      <w:r w:rsidR="00E16794">
        <w:t>develop</w:t>
      </w:r>
      <w:r w:rsidR="00DB1BAC">
        <w:t xml:space="preserve"> broad, inclusive, and fully resourced networks</w:t>
      </w:r>
      <w:r w:rsidR="00356A47">
        <w:t xml:space="preserve"> by content area. </w:t>
      </w:r>
    </w:p>
    <w:p w14:paraId="51EF7A4C" w14:textId="77777777" w:rsidR="00075E29" w:rsidRPr="001505FD" w:rsidRDefault="00075E29" w:rsidP="001505FD"/>
    <w:p w14:paraId="2AA51454" w14:textId="77777777" w:rsidR="003A1F93" w:rsidRDefault="005B58E4" w:rsidP="00457884">
      <w:pPr>
        <w:pStyle w:val="ListParagraph"/>
        <w:numPr>
          <w:ilvl w:val="0"/>
          <w:numId w:val="28"/>
        </w:numPr>
      </w:pPr>
      <w:r>
        <w:rPr>
          <w:rStyle w:val="Heading4Char"/>
        </w:rPr>
        <w:t xml:space="preserve">Create and Adopt </w:t>
      </w:r>
      <w:r w:rsidR="00E155D8">
        <w:rPr>
          <w:rStyle w:val="Heading4Char"/>
        </w:rPr>
        <w:t>Best Practices</w:t>
      </w:r>
      <w:r w:rsidR="00E155D8" w:rsidRPr="00CB2CBB">
        <w:rPr>
          <w:rStyle w:val="Heading4Char"/>
        </w:rPr>
        <w:t xml:space="preserve"> </w:t>
      </w:r>
      <w:r w:rsidR="000E24F6" w:rsidRPr="00CB2CBB">
        <w:rPr>
          <w:rStyle w:val="Heading4Char"/>
        </w:rPr>
        <w:t>for Community Engagement</w:t>
      </w:r>
      <w:r w:rsidR="00347398" w:rsidRPr="007D4825">
        <w:t xml:space="preserve">: </w:t>
      </w:r>
      <w:r w:rsidR="007D4825">
        <w:t xml:space="preserve">the </w:t>
      </w:r>
      <w:r w:rsidR="00CB2CBB">
        <w:t xml:space="preserve">collaborative creation and adoption of a set of principles for government agencies to hold in mind as they engage with community members will </w:t>
      </w:r>
      <w:r w:rsidR="007B7C5E">
        <w:t xml:space="preserve">support improved cross-stakeholder engagement </w:t>
      </w:r>
      <w:r w:rsidR="00763117">
        <w:t xml:space="preserve">and </w:t>
      </w:r>
      <w:r w:rsidR="00735810">
        <w:t xml:space="preserve">serve to support governments </w:t>
      </w:r>
      <w:r w:rsidR="00F11B1C">
        <w:t xml:space="preserve">in developing new, non-extractive, relationships with communities. </w:t>
      </w:r>
    </w:p>
    <w:p w14:paraId="6B6D8523" w14:textId="78929683" w:rsidR="000E24F6" w:rsidRPr="007D4825" w:rsidRDefault="00FC7293" w:rsidP="003A1F93">
      <w:pPr>
        <w:pStyle w:val="ListParagraph"/>
      </w:pPr>
      <w:r>
        <w:t xml:space="preserve">Initial </w:t>
      </w:r>
      <w:r w:rsidR="001E1E48" w:rsidRPr="003A1F93">
        <w:rPr>
          <w:b/>
          <w:bCs/>
        </w:rPr>
        <w:t>activities</w:t>
      </w:r>
      <w:r>
        <w:t xml:space="preserve"> to kick-start this strategy include:</w:t>
      </w:r>
    </w:p>
    <w:p w14:paraId="14C9B587" w14:textId="7250BCA6" w:rsidR="000E24F6" w:rsidRPr="006D7F85" w:rsidRDefault="00DE404D" w:rsidP="00013DED">
      <w:pPr>
        <w:numPr>
          <w:ilvl w:val="1"/>
          <w:numId w:val="11"/>
        </w:numPr>
        <w:spacing w:line="240" w:lineRule="auto"/>
        <w:contextualSpacing/>
        <w:rPr>
          <w:rFonts w:eastAsia="Times New Roman" w:cstheme="minorHAnsi"/>
        </w:rPr>
      </w:pPr>
      <w:r>
        <w:rPr>
          <w:rFonts w:eastAsiaTheme="minorEastAsia" w:cstheme="minorHAnsi"/>
          <w:color w:val="000000" w:themeColor="text1"/>
          <w:kern w:val="24"/>
        </w:rPr>
        <w:t xml:space="preserve">An appropriate forum to </w:t>
      </w:r>
      <w:r w:rsidR="0084114E">
        <w:rPr>
          <w:rFonts w:eastAsiaTheme="minorEastAsia" w:cstheme="minorHAnsi"/>
          <w:color w:val="000000" w:themeColor="text1"/>
          <w:kern w:val="24"/>
        </w:rPr>
        <w:t xml:space="preserve">collaborate on a set of principles for community engagement needs to be identified. </w:t>
      </w:r>
      <w:r w:rsidR="00E610C0">
        <w:rPr>
          <w:rFonts w:eastAsiaTheme="minorEastAsia" w:cstheme="minorHAnsi"/>
          <w:color w:val="000000" w:themeColor="text1"/>
          <w:kern w:val="24"/>
        </w:rPr>
        <w:t xml:space="preserve">It is important that this list of principles be </w:t>
      </w:r>
      <w:r w:rsidR="00472E66">
        <w:rPr>
          <w:rFonts w:eastAsiaTheme="minorEastAsia" w:cstheme="minorHAnsi"/>
          <w:color w:val="000000" w:themeColor="text1"/>
          <w:kern w:val="24"/>
        </w:rPr>
        <w:t xml:space="preserve">drafted by a </w:t>
      </w:r>
      <w:r w:rsidR="007E6D9D">
        <w:rPr>
          <w:rFonts w:eastAsiaTheme="minorEastAsia" w:cstheme="minorHAnsi"/>
          <w:color w:val="000000" w:themeColor="text1"/>
          <w:kern w:val="24"/>
        </w:rPr>
        <w:t>group of diverse stakeholders</w:t>
      </w:r>
      <w:r w:rsidR="00C02876">
        <w:rPr>
          <w:rFonts w:eastAsiaTheme="minorEastAsia" w:cstheme="minorHAnsi"/>
          <w:color w:val="000000" w:themeColor="text1"/>
          <w:kern w:val="24"/>
        </w:rPr>
        <w:t>, that includes both data collectors and data users</w:t>
      </w:r>
      <w:r w:rsidR="007E6D9D">
        <w:rPr>
          <w:rFonts w:eastAsiaTheme="minorEastAsia" w:cstheme="minorHAnsi"/>
          <w:color w:val="000000" w:themeColor="text1"/>
          <w:kern w:val="24"/>
        </w:rPr>
        <w:t xml:space="preserve">. </w:t>
      </w:r>
      <w:r w:rsidR="00013DED" w:rsidRPr="006D7F85">
        <w:rPr>
          <w:rFonts w:eastAsiaTheme="minorEastAsia" w:cstheme="minorHAnsi"/>
          <w:color w:val="000000" w:themeColor="text1"/>
          <w:kern w:val="24"/>
        </w:rPr>
        <w:t xml:space="preserve"> </w:t>
      </w:r>
    </w:p>
    <w:p w14:paraId="25894CB1" w14:textId="0F1FCCAA" w:rsidR="000E24F6" w:rsidRDefault="00917E8F" w:rsidP="00013DED">
      <w:pPr>
        <w:numPr>
          <w:ilvl w:val="1"/>
          <w:numId w:val="11"/>
        </w:numPr>
        <w:spacing w:line="240" w:lineRule="auto"/>
        <w:contextualSpacing/>
        <w:rPr>
          <w:rFonts w:eastAsia="Times New Roman" w:cstheme="minorHAnsi"/>
        </w:rPr>
      </w:pPr>
      <w:r>
        <w:rPr>
          <w:rFonts w:eastAsia="Times New Roman" w:cstheme="minorHAnsi"/>
        </w:rPr>
        <w:t xml:space="preserve">Once the forum has been identified, the group will draft a set of principles to guide </w:t>
      </w:r>
      <w:r w:rsidR="00763117">
        <w:rPr>
          <w:rFonts w:eastAsia="Times New Roman" w:cstheme="minorHAnsi"/>
        </w:rPr>
        <w:t xml:space="preserve">data users in their engagement with community. </w:t>
      </w:r>
    </w:p>
    <w:p w14:paraId="4F0D6EBF" w14:textId="030C6F8B" w:rsidR="000E24F6" w:rsidRDefault="00F11B1C" w:rsidP="00013DED">
      <w:pPr>
        <w:numPr>
          <w:ilvl w:val="1"/>
          <w:numId w:val="11"/>
        </w:numPr>
        <w:spacing w:line="240" w:lineRule="auto"/>
        <w:contextualSpacing/>
        <w:rPr>
          <w:rFonts w:eastAsia="Times New Roman" w:cstheme="minorHAnsi"/>
        </w:rPr>
      </w:pPr>
      <w:r>
        <w:rPr>
          <w:rFonts w:eastAsia="Times New Roman" w:cstheme="minorHAnsi"/>
        </w:rPr>
        <w:t xml:space="preserve">The principles will eventually be displayed in an accessible, public location and </w:t>
      </w:r>
      <w:r w:rsidR="00A24805">
        <w:rPr>
          <w:rFonts w:eastAsia="Times New Roman" w:cstheme="minorHAnsi"/>
        </w:rPr>
        <w:t xml:space="preserve">serve as reference material for agencies when appropriate. </w:t>
      </w:r>
    </w:p>
    <w:p w14:paraId="7650418D" w14:textId="77777777" w:rsidR="000E24F6" w:rsidRPr="000E24F6" w:rsidRDefault="000E24F6" w:rsidP="001505FD">
      <w:pPr>
        <w:spacing w:line="240" w:lineRule="auto"/>
        <w:ind w:left="1440"/>
        <w:contextualSpacing/>
        <w:rPr>
          <w:rFonts w:eastAsia="Times New Roman" w:cstheme="minorHAnsi"/>
        </w:rPr>
      </w:pPr>
    </w:p>
    <w:p w14:paraId="54B6817E" w14:textId="77777777" w:rsidR="003A1F93" w:rsidRDefault="00BF68F0" w:rsidP="00DD2D9D">
      <w:pPr>
        <w:pStyle w:val="ListParagraph"/>
        <w:numPr>
          <w:ilvl w:val="0"/>
          <w:numId w:val="28"/>
        </w:numPr>
      </w:pPr>
      <w:r>
        <w:rPr>
          <w:rStyle w:val="Heading4Char"/>
        </w:rPr>
        <w:lastRenderedPageBreak/>
        <w:t xml:space="preserve">Coordinate </w:t>
      </w:r>
      <w:r w:rsidR="000E24F6" w:rsidRPr="005A5755">
        <w:rPr>
          <w:rStyle w:val="Heading4Char"/>
        </w:rPr>
        <w:t>Network Convening</w:t>
      </w:r>
      <w:r w:rsidR="00303067" w:rsidRPr="005A5755">
        <w:rPr>
          <w:rStyle w:val="Heading4Char"/>
        </w:rPr>
        <w:t>:</w:t>
      </w:r>
      <w:r w:rsidR="00303067">
        <w:t xml:space="preserve"> </w:t>
      </w:r>
      <w:r w:rsidR="00303067" w:rsidRPr="00303067">
        <w:t xml:space="preserve">Convening existing networks to engage with the developed principles and encourage continued partnership, </w:t>
      </w:r>
      <w:r w:rsidR="001C4D18">
        <w:t xml:space="preserve">information sharing, </w:t>
      </w:r>
      <w:r w:rsidR="00303067" w:rsidRPr="00303067">
        <w:t>relationship building, and seeding networks where needed</w:t>
      </w:r>
      <w:r w:rsidR="005A5755">
        <w:t xml:space="preserve">. </w:t>
      </w:r>
    </w:p>
    <w:p w14:paraId="63998520" w14:textId="7DD0F791" w:rsidR="000E24F6" w:rsidRPr="00DD2D9D" w:rsidRDefault="003D5FBB" w:rsidP="003A1F93">
      <w:pPr>
        <w:pStyle w:val="ListParagraph"/>
      </w:pPr>
      <w:r>
        <w:t xml:space="preserve">Initial </w:t>
      </w:r>
      <w:r w:rsidR="001E1E48" w:rsidRPr="003A1F93">
        <w:rPr>
          <w:b/>
          <w:bCs/>
        </w:rPr>
        <w:t>activities</w:t>
      </w:r>
      <w:r>
        <w:t xml:space="preserve"> to kick-start this strategy include:</w:t>
      </w:r>
    </w:p>
    <w:p w14:paraId="0B497C2F" w14:textId="7234454B" w:rsidR="00910EA3" w:rsidRPr="006D7F85" w:rsidRDefault="00666971" w:rsidP="00910EA3">
      <w:pPr>
        <w:numPr>
          <w:ilvl w:val="1"/>
          <w:numId w:val="11"/>
        </w:numPr>
        <w:spacing w:line="240" w:lineRule="auto"/>
        <w:contextualSpacing/>
        <w:rPr>
          <w:rFonts w:eastAsia="Times New Roman" w:cstheme="minorHAnsi"/>
        </w:rPr>
      </w:pPr>
      <w:r>
        <w:rPr>
          <w:rFonts w:eastAsia="Times New Roman" w:cstheme="minorHAnsi"/>
        </w:rPr>
        <w:t>Existing</w:t>
      </w:r>
      <w:r w:rsidR="0028434F">
        <w:rPr>
          <w:rFonts w:eastAsia="Times New Roman" w:cstheme="minorHAnsi"/>
        </w:rPr>
        <w:t xml:space="preserve"> community and citizen science</w:t>
      </w:r>
      <w:r>
        <w:rPr>
          <w:rFonts w:eastAsia="Times New Roman" w:cstheme="minorHAnsi"/>
        </w:rPr>
        <w:t xml:space="preserve"> networks need to be inventoried to understand where they currently exist</w:t>
      </w:r>
      <w:r w:rsidR="006531A0">
        <w:rPr>
          <w:rFonts w:eastAsia="Times New Roman" w:cstheme="minorHAnsi"/>
        </w:rPr>
        <w:t xml:space="preserve"> and where they are needed. </w:t>
      </w:r>
    </w:p>
    <w:p w14:paraId="5655B31E" w14:textId="6BBEE179" w:rsidR="00013DED" w:rsidRPr="006D7F85" w:rsidRDefault="0028434F" w:rsidP="00910EA3">
      <w:pPr>
        <w:numPr>
          <w:ilvl w:val="1"/>
          <w:numId w:val="11"/>
        </w:numPr>
        <w:spacing w:line="240" w:lineRule="auto"/>
        <w:contextualSpacing/>
        <w:rPr>
          <w:rFonts w:eastAsia="Times New Roman" w:cstheme="minorHAnsi"/>
        </w:rPr>
      </w:pPr>
      <w:r>
        <w:rPr>
          <w:rFonts w:eastAsia="Times New Roman" w:cstheme="minorHAnsi"/>
        </w:rPr>
        <w:t>Existing networks will be convened around a shared vision of improving the quality and eventual integration of citizen and community science data</w:t>
      </w:r>
      <w:r w:rsidR="000A75DA">
        <w:rPr>
          <w:rFonts w:eastAsia="Times New Roman" w:cstheme="minorHAnsi"/>
        </w:rPr>
        <w:t xml:space="preserve"> and strengthening the connections among networks</w:t>
      </w:r>
      <w:r>
        <w:rPr>
          <w:rFonts w:eastAsia="Times New Roman" w:cstheme="minorHAnsi"/>
        </w:rPr>
        <w:t xml:space="preserve">. </w:t>
      </w:r>
    </w:p>
    <w:p w14:paraId="01FE1CAE" w14:textId="14DCD3FF" w:rsidR="004276BF" w:rsidRPr="006D7F85" w:rsidRDefault="000A75DA" w:rsidP="00910EA3">
      <w:pPr>
        <w:numPr>
          <w:ilvl w:val="1"/>
          <w:numId w:val="11"/>
        </w:numPr>
        <w:spacing w:line="240" w:lineRule="auto"/>
        <w:contextualSpacing/>
        <w:rPr>
          <w:rFonts w:eastAsia="Times New Roman" w:cstheme="minorHAnsi"/>
        </w:rPr>
      </w:pPr>
      <w:r>
        <w:rPr>
          <w:rFonts w:eastAsia="Times New Roman" w:cstheme="minorHAnsi"/>
        </w:rPr>
        <w:t>EPA will c</w:t>
      </w:r>
      <w:r w:rsidR="00503E35" w:rsidRPr="006D7F85">
        <w:rPr>
          <w:rFonts w:eastAsia="Times New Roman" w:cstheme="minorHAnsi"/>
        </w:rPr>
        <w:t>ontinue</w:t>
      </w:r>
      <w:r w:rsidR="004276BF" w:rsidRPr="006D7F85">
        <w:rPr>
          <w:rFonts w:eastAsia="Times New Roman" w:cstheme="minorHAnsi"/>
        </w:rPr>
        <w:t xml:space="preserve"> to convene multi-stakeholder collaborative workshops</w:t>
      </w:r>
      <w:r>
        <w:rPr>
          <w:rFonts w:eastAsia="Times New Roman" w:cstheme="minorHAnsi"/>
        </w:rPr>
        <w:t xml:space="preserve"> as a</w:t>
      </w:r>
      <w:r w:rsidR="002F122F">
        <w:rPr>
          <w:rFonts w:eastAsia="Times New Roman" w:cstheme="minorHAnsi"/>
        </w:rPr>
        <w:t xml:space="preserve">n opportunity for both skill and relationship building in a cross-stakeholder environment. </w:t>
      </w:r>
    </w:p>
    <w:p w14:paraId="575B7CCD" w14:textId="76BDACFC" w:rsidR="000E24F6" w:rsidRPr="001505FD" w:rsidRDefault="00CE222D" w:rsidP="00910EA3">
      <w:pPr>
        <w:numPr>
          <w:ilvl w:val="1"/>
          <w:numId w:val="11"/>
        </w:numPr>
        <w:spacing w:line="240" w:lineRule="auto"/>
        <w:contextualSpacing/>
        <w:rPr>
          <w:rFonts w:eastAsia="Times New Roman" w:cstheme="minorHAnsi"/>
        </w:rPr>
      </w:pPr>
      <w:r>
        <w:rPr>
          <w:rFonts w:eastAsiaTheme="minorEastAsia" w:cstheme="minorHAnsi"/>
          <w:color w:val="000000" w:themeColor="text1"/>
          <w:kern w:val="24"/>
        </w:rPr>
        <w:t>Mechanisms</w:t>
      </w:r>
      <w:r w:rsidR="00910EA3" w:rsidRPr="006D7F85">
        <w:rPr>
          <w:rFonts w:eastAsiaTheme="minorEastAsia" w:cstheme="minorHAnsi"/>
          <w:color w:val="000000" w:themeColor="text1"/>
          <w:kern w:val="24"/>
        </w:rPr>
        <w:t xml:space="preserve"> states have used to successfully fund CCS projects, both internally and as grants to community groups</w:t>
      </w:r>
      <w:r>
        <w:rPr>
          <w:rFonts w:eastAsiaTheme="minorEastAsia" w:cstheme="minorHAnsi"/>
          <w:color w:val="000000" w:themeColor="text1"/>
          <w:kern w:val="24"/>
        </w:rPr>
        <w:t xml:space="preserve"> will be daylighted and catalogued as resource for others. </w:t>
      </w:r>
    </w:p>
    <w:p w14:paraId="54713195" w14:textId="77777777" w:rsidR="000E24F6" w:rsidRPr="000E24F6" w:rsidRDefault="000E24F6" w:rsidP="001505FD">
      <w:pPr>
        <w:spacing w:line="240" w:lineRule="auto"/>
        <w:ind w:left="1440"/>
        <w:contextualSpacing/>
        <w:rPr>
          <w:rFonts w:eastAsia="Times New Roman" w:cstheme="minorHAnsi"/>
        </w:rPr>
      </w:pPr>
    </w:p>
    <w:p w14:paraId="554BD34F" w14:textId="77777777" w:rsidR="003A1F93" w:rsidRDefault="00F008DE" w:rsidP="00E7274C">
      <w:pPr>
        <w:pStyle w:val="ListParagraph"/>
        <w:numPr>
          <w:ilvl w:val="0"/>
          <w:numId w:val="11"/>
        </w:numPr>
      </w:pPr>
      <w:r>
        <w:rPr>
          <w:rStyle w:val="Heading4Char"/>
        </w:rPr>
        <w:t xml:space="preserve">Improve </w:t>
      </w:r>
      <w:r w:rsidR="000E24F6" w:rsidRPr="00E7274C">
        <w:rPr>
          <w:rStyle w:val="Heading4Char"/>
        </w:rPr>
        <w:t>Multi-Directional Capacity Building</w:t>
      </w:r>
      <w:r w:rsidR="00E7274C">
        <w:t xml:space="preserve">: </w:t>
      </w:r>
      <w:r w:rsidR="00E7274C" w:rsidRPr="00E7274C">
        <w:t>Develop training and capacity for regulatory agencies to better understand and use community science data.</w:t>
      </w:r>
    </w:p>
    <w:p w14:paraId="13950EBE" w14:textId="58F65969" w:rsidR="000E24F6" w:rsidRPr="00E7274C" w:rsidRDefault="00DD2D9D" w:rsidP="003A1F93">
      <w:pPr>
        <w:pStyle w:val="ListParagraph"/>
      </w:pPr>
      <w:r>
        <w:t xml:space="preserve">Initial </w:t>
      </w:r>
      <w:r w:rsidR="001E1E48" w:rsidRPr="003A1F93">
        <w:rPr>
          <w:b/>
          <w:bCs/>
        </w:rPr>
        <w:t>activities</w:t>
      </w:r>
      <w:r>
        <w:t xml:space="preserve"> to kick-start this strategy include:</w:t>
      </w:r>
    </w:p>
    <w:p w14:paraId="21D6B735" w14:textId="65A22719" w:rsidR="004276BF" w:rsidRPr="006D7F85" w:rsidRDefault="004276BF" w:rsidP="0025537E">
      <w:pPr>
        <w:numPr>
          <w:ilvl w:val="1"/>
          <w:numId w:val="11"/>
        </w:numPr>
        <w:spacing w:line="240" w:lineRule="auto"/>
        <w:contextualSpacing/>
        <w:rPr>
          <w:rFonts w:eastAsia="Times New Roman" w:cstheme="minorHAnsi"/>
        </w:rPr>
      </w:pPr>
      <w:r w:rsidRPr="006D7F85">
        <w:rPr>
          <w:rFonts w:eastAsiaTheme="minorEastAsia" w:cstheme="minorHAnsi"/>
          <w:color w:val="000000" w:themeColor="text1"/>
          <w:kern w:val="24"/>
        </w:rPr>
        <w:t xml:space="preserve">Design </w:t>
      </w:r>
      <w:r w:rsidR="00340421">
        <w:rPr>
          <w:rFonts w:eastAsiaTheme="minorEastAsia" w:cstheme="minorHAnsi"/>
          <w:color w:val="000000" w:themeColor="text1"/>
          <w:kern w:val="24"/>
        </w:rPr>
        <w:t xml:space="preserve">and conduct </w:t>
      </w:r>
      <w:r w:rsidRPr="006D7F85">
        <w:rPr>
          <w:rFonts w:eastAsiaTheme="minorEastAsia" w:cstheme="minorHAnsi"/>
          <w:color w:val="000000" w:themeColor="text1"/>
          <w:kern w:val="24"/>
        </w:rPr>
        <w:t>awareness training</w:t>
      </w:r>
      <w:r w:rsidR="00340421">
        <w:rPr>
          <w:rFonts w:eastAsiaTheme="minorEastAsia" w:cstheme="minorHAnsi"/>
          <w:color w:val="000000" w:themeColor="text1"/>
          <w:kern w:val="24"/>
        </w:rPr>
        <w:t xml:space="preserve"> and </w:t>
      </w:r>
      <w:r w:rsidRPr="006D7F85">
        <w:rPr>
          <w:rFonts w:eastAsiaTheme="minorEastAsia" w:cstheme="minorHAnsi"/>
          <w:color w:val="000000" w:themeColor="text1"/>
          <w:kern w:val="24"/>
        </w:rPr>
        <w:t xml:space="preserve">conferences for regulators </w:t>
      </w:r>
      <w:r w:rsidR="008E6568">
        <w:rPr>
          <w:rFonts w:eastAsiaTheme="minorEastAsia" w:cstheme="minorHAnsi"/>
          <w:color w:val="000000" w:themeColor="text1"/>
          <w:kern w:val="24"/>
        </w:rPr>
        <w:t>and</w:t>
      </w:r>
      <w:r w:rsidRPr="006D7F85">
        <w:rPr>
          <w:rFonts w:eastAsiaTheme="minorEastAsia" w:cstheme="minorHAnsi"/>
          <w:color w:val="000000" w:themeColor="text1"/>
          <w:kern w:val="24"/>
        </w:rPr>
        <w:t xml:space="preserve"> agencies</w:t>
      </w:r>
      <w:r w:rsidR="008E6568">
        <w:rPr>
          <w:rFonts w:eastAsiaTheme="minorEastAsia" w:cstheme="minorHAnsi"/>
          <w:color w:val="000000" w:themeColor="text1"/>
          <w:kern w:val="24"/>
        </w:rPr>
        <w:t xml:space="preserve"> on the developments of CCS and </w:t>
      </w:r>
      <w:r w:rsidR="00BF2A09">
        <w:rPr>
          <w:rFonts w:eastAsiaTheme="minorEastAsia" w:cstheme="minorHAnsi"/>
          <w:color w:val="000000" w:themeColor="text1"/>
          <w:kern w:val="24"/>
        </w:rPr>
        <w:t>how it</w:t>
      </w:r>
      <w:r w:rsidR="008E6568">
        <w:rPr>
          <w:rFonts w:eastAsiaTheme="minorEastAsia" w:cstheme="minorHAnsi"/>
          <w:color w:val="000000" w:themeColor="text1"/>
          <w:kern w:val="24"/>
        </w:rPr>
        <w:t xml:space="preserve"> can fit into </w:t>
      </w:r>
      <w:r w:rsidR="00BF2A09">
        <w:rPr>
          <w:rFonts w:eastAsiaTheme="minorEastAsia" w:cstheme="minorHAnsi"/>
          <w:color w:val="000000" w:themeColor="text1"/>
          <w:kern w:val="24"/>
        </w:rPr>
        <w:t>their</w:t>
      </w:r>
      <w:r w:rsidR="008E6568">
        <w:rPr>
          <w:rFonts w:eastAsiaTheme="minorEastAsia" w:cstheme="minorHAnsi"/>
          <w:color w:val="000000" w:themeColor="text1"/>
          <w:kern w:val="24"/>
        </w:rPr>
        <w:t xml:space="preserve"> work</w:t>
      </w:r>
      <w:r w:rsidR="0088194E" w:rsidRPr="006D7F85">
        <w:rPr>
          <w:rFonts w:eastAsiaTheme="minorEastAsia" w:cstheme="minorHAnsi"/>
          <w:color w:val="000000" w:themeColor="text1"/>
          <w:kern w:val="24"/>
        </w:rPr>
        <w:t>.</w:t>
      </w:r>
      <w:r w:rsidR="008E6568">
        <w:rPr>
          <w:rFonts w:eastAsiaTheme="minorEastAsia" w:cstheme="minorHAnsi"/>
          <w:color w:val="000000" w:themeColor="text1"/>
          <w:kern w:val="24"/>
        </w:rPr>
        <w:t xml:space="preserve"> These events should be structured</w:t>
      </w:r>
      <w:r w:rsidR="00BF2A09">
        <w:rPr>
          <w:rFonts w:eastAsiaTheme="minorEastAsia" w:cstheme="minorHAnsi"/>
          <w:color w:val="000000" w:themeColor="text1"/>
          <w:kern w:val="24"/>
        </w:rPr>
        <w:t xml:space="preserve"> in a </w:t>
      </w:r>
      <w:r w:rsidR="00CB418B">
        <w:rPr>
          <w:rFonts w:eastAsiaTheme="minorEastAsia" w:cstheme="minorHAnsi"/>
          <w:color w:val="000000" w:themeColor="text1"/>
          <w:kern w:val="24"/>
        </w:rPr>
        <w:t>peer-to-peer</w:t>
      </w:r>
      <w:r w:rsidR="00BF2A09">
        <w:rPr>
          <w:rFonts w:eastAsiaTheme="minorEastAsia" w:cstheme="minorHAnsi"/>
          <w:color w:val="000000" w:themeColor="text1"/>
          <w:kern w:val="24"/>
        </w:rPr>
        <w:t xml:space="preserve"> manner,</w:t>
      </w:r>
      <w:r w:rsidR="008E6568">
        <w:rPr>
          <w:rFonts w:eastAsiaTheme="minorEastAsia" w:cstheme="minorHAnsi"/>
          <w:color w:val="000000" w:themeColor="text1"/>
          <w:kern w:val="24"/>
        </w:rPr>
        <w:t xml:space="preserve"> such that </w:t>
      </w:r>
      <w:r w:rsidR="00BF2A09">
        <w:rPr>
          <w:rFonts w:eastAsiaTheme="minorEastAsia" w:cstheme="minorHAnsi"/>
          <w:color w:val="000000" w:themeColor="text1"/>
          <w:kern w:val="24"/>
        </w:rPr>
        <w:t>regulators</w:t>
      </w:r>
      <w:r w:rsidR="008E6568">
        <w:rPr>
          <w:rFonts w:eastAsiaTheme="minorEastAsia" w:cstheme="minorHAnsi"/>
          <w:color w:val="000000" w:themeColor="text1"/>
          <w:kern w:val="24"/>
        </w:rPr>
        <w:t xml:space="preserve"> and agencies </w:t>
      </w:r>
      <w:r w:rsidR="00BF2A09">
        <w:rPr>
          <w:rFonts w:eastAsiaTheme="minorEastAsia" w:cstheme="minorHAnsi"/>
          <w:color w:val="000000" w:themeColor="text1"/>
          <w:kern w:val="24"/>
        </w:rPr>
        <w:t xml:space="preserve">that are successfully and creatively using CCS data are positioned to lead in sharing their expertise and lessons learned. </w:t>
      </w:r>
    </w:p>
    <w:p w14:paraId="0A656CC0" w14:textId="18C2C51F" w:rsidR="0088194E" w:rsidRPr="006D7F85" w:rsidRDefault="0088194E" w:rsidP="0025537E">
      <w:pPr>
        <w:numPr>
          <w:ilvl w:val="1"/>
          <w:numId w:val="11"/>
        </w:numPr>
        <w:spacing w:line="240" w:lineRule="auto"/>
        <w:contextualSpacing/>
        <w:rPr>
          <w:rFonts w:eastAsia="Times New Roman" w:cstheme="minorHAnsi"/>
        </w:rPr>
      </w:pPr>
      <w:r w:rsidRPr="006D7F85">
        <w:rPr>
          <w:rFonts w:eastAsiaTheme="minorEastAsia" w:cstheme="minorHAnsi"/>
          <w:color w:val="000000" w:themeColor="text1"/>
          <w:kern w:val="24"/>
        </w:rPr>
        <w:t xml:space="preserve">Connect with academic programs to encourage CCS principles in </w:t>
      </w:r>
      <w:r w:rsidR="00BF2A09">
        <w:rPr>
          <w:rFonts w:eastAsiaTheme="minorEastAsia" w:cstheme="minorHAnsi"/>
          <w:color w:val="000000" w:themeColor="text1"/>
          <w:kern w:val="24"/>
        </w:rPr>
        <w:t xml:space="preserve">environmental and public health </w:t>
      </w:r>
      <w:r w:rsidRPr="006D7F85">
        <w:rPr>
          <w:rFonts w:eastAsiaTheme="minorEastAsia" w:cstheme="minorHAnsi"/>
          <w:color w:val="000000" w:themeColor="text1"/>
          <w:kern w:val="24"/>
        </w:rPr>
        <w:t>curricul</w:t>
      </w:r>
      <w:r w:rsidR="00BF2A09">
        <w:rPr>
          <w:rFonts w:eastAsiaTheme="minorEastAsia" w:cstheme="minorHAnsi"/>
          <w:color w:val="000000" w:themeColor="text1"/>
          <w:kern w:val="24"/>
        </w:rPr>
        <w:t xml:space="preserve">a </w:t>
      </w:r>
      <w:r w:rsidR="00522984">
        <w:rPr>
          <w:rFonts w:eastAsiaTheme="minorEastAsia" w:cstheme="minorHAnsi"/>
          <w:color w:val="000000" w:themeColor="text1"/>
          <w:kern w:val="24"/>
        </w:rPr>
        <w:t xml:space="preserve">so that students can be exposed to the practices and emerging environmental and public health professionals will </w:t>
      </w:r>
      <w:r w:rsidR="00382133">
        <w:rPr>
          <w:rFonts w:eastAsiaTheme="minorEastAsia" w:cstheme="minorHAnsi"/>
          <w:color w:val="000000" w:themeColor="text1"/>
          <w:kern w:val="24"/>
        </w:rPr>
        <w:t>have baseline knowledge around the importance of community and citizen science</w:t>
      </w:r>
      <w:r w:rsidRPr="006D7F85">
        <w:rPr>
          <w:rFonts w:eastAsiaTheme="minorEastAsia" w:cstheme="minorHAnsi"/>
          <w:color w:val="000000" w:themeColor="text1"/>
          <w:kern w:val="24"/>
        </w:rPr>
        <w:t>.</w:t>
      </w:r>
    </w:p>
    <w:p w14:paraId="347668DE" w14:textId="564609B1" w:rsidR="0025537E" w:rsidRPr="00FC2407" w:rsidRDefault="00382133" w:rsidP="0025537E">
      <w:pPr>
        <w:numPr>
          <w:ilvl w:val="1"/>
          <w:numId w:val="11"/>
        </w:numPr>
        <w:spacing w:line="240" w:lineRule="auto"/>
        <w:contextualSpacing/>
        <w:rPr>
          <w:rFonts w:eastAsia="Times New Roman" w:cstheme="minorHAnsi"/>
        </w:rPr>
      </w:pPr>
      <w:r>
        <w:rPr>
          <w:rFonts w:eastAsiaTheme="minorEastAsia" w:cstheme="minorHAnsi"/>
          <w:color w:val="000000" w:themeColor="text1"/>
          <w:kern w:val="24"/>
        </w:rPr>
        <w:t>EPA may h</w:t>
      </w:r>
      <w:r w:rsidR="0025537E" w:rsidRPr="006D7F85">
        <w:rPr>
          <w:rFonts w:eastAsiaTheme="minorEastAsia" w:cstheme="minorHAnsi"/>
          <w:color w:val="000000" w:themeColor="text1"/>
          <w:kern w:val="24"/>
        </w:rPr>
        <w:t>ost a data visualization hack-a-thon to resource innovation among projects that have strict budgets.</w:t>
      </w:r>
      <w:r w:rsidR="0096612D">
        <w:rPr>
          <w:rFonts w:eastAsiaTheme="minorEastAsia" w:cstheme="minorHAnsi"/>
          <w:color w:val="000000" w:themeColor="text1"/>
          <w:kern w:val="24"/>
        </w:rPr>
        <w:t xml:space="preserve"> Data visualization is an important element of </w:t>
      </w:r>
      <w:r w:rsidR="0016043C">
        <w:rPr>
          <w:rFonts w:eastAsiaTheme="minorEastAsia" w:cstheme="minorHAnsi"/>
          <w:color w:val="000000" w:themeColor="text1"/>
          <w:kern w:val="24"/>
        </w:rPr>
        <w:t>successful</w:t>
      </w:r>
      <w:r w:rsidR="0096612D">
        <w:rPr>
          <w:rFonts w:eastAsiaTheme="minorEastAsia" w:cstheme="minorHAnsi"/>
          <w:color w:val="000000" w:themeColor="text1"/>
          <w:kern w:val="24"/>
        </w:rPr>
        <w:t xml:space="preserve"> data use but often </w:t>
      </w:r>
      <w:r w:rsidR="0016043C">
        <w:rPr>
          <w:rFonts w:eastAsiaTheme="minorEastAsia" w:cstheme="minorHAnsi"/>
          <w:color w:val="000000" w:themeColor="text1"/>
          <w:kern w:val="24"/>
        </w:rPr>
        <w:t xml:space="preserve">requires funding that small-scale projects may not have. </w:t>
      </w:r>
    </w:p>
    <w:p w14:paraId="57EE9FE5" w14:textId="69196E8E" w:rsidR="00FC2407" w:rsidRPr="001505FD" w:rsidRDefault="00FC2407" w:rsidP="0025537E">
      <w:pPr>
        <w:numPr>
          <w:ilvl w:val="1"/>
          <w:numId w:val="11"/>
        </w:numPr>
        <w:spacing w:line="240" w:lineRule="auto"/>
        <w:contextualSpacing/>
        <w:rPr>
          <w:rFonts w:eastAsia="Times New Roman" w:cstheme="minorHAnsi"/>
        </w:rPr>
      </w:pPr>
      <w:r>
        <w:rPr>
          <w:rFonts w:eastAsiaTheme="minorEastAsia" w:cstheme="minorHAnsi"/>
          <w:color w:val="000000" w:themeColor="text1"/>
          <w:kern w:val="24"/>
        </w:rPr>
        <w:t xml:space="preserve">Designated staff in EPA regional offices will be trained </w:t>
      </w:r>
      <w:r w:rsidR="00751BAC">
        <w:rPr>
          <w:rFonts w:eastAsiaTheme="minorEastAsia" w:cstheme="minorHAnsi"/>
          <w:color w:val="000000" w:themeColor="text1"/>
          <w:kern w:val="24"/>
        </w:rPr>
        <w:t xml:space="preserve">to serve as community science </w:t>
      </w:r>
      <w:r w:rsidR="00753129">
        <w:rPr>
          <w:rFonts w:eastAsiaTheme="minorEastAsia" w:cstheme="minorHAnsi"/>
          <w:color w:val="000000" w:themeColor="text1"/>
          <w:kern w:val="24"/>
        </w:rPr>
        <w:t>liaisons</w:t>
      </w:r>
      <w:r w:rsidR="00751BAC">
        <w:rPr>
          <w:rFonts w:eastAsiaTheme="minorEastAsia" w:cstheme="minorHAnsi"/>
          <w:color w:val="000000" w:themeColor="text1"/>
          <w:kern w:val="24"/>
        </w:rPr>
        <w:t>.</w:t>
      </w:r>
    </w:p>
    <w:p w14:paraId="1CE78B71" w14:textId="77777777" w:rsidR="001505FD" w:rsidRPr="006D7F85" w:rsidRDefault="001505FD" w:rsidP="001505FD">
      <w:pPr>
        <w:spacing w:line="240" w:lineRule="auto"/>
        <w:ind w:left="1440"/>
        <w:contextualSpacing/>
        <w:rPr>
          <w:rFonts w:eastAsia="Times New Roman" w:cstheme="minorHAnsi"/>
        </w:rPr>
      </w:pPr>
    </w:p>
    <w:p w14:paraId="4A941599" w14:textId="77777777" w:rsidR="003A1F93" w:rsidRPr="003A1F93" w:rsidRDefault="008B6CED" w:rsidP="002C7039">
      <w:pPr>
        <w:pStyle w:val="ListParagraph"/>
        <w:numPr>
          <w:ilvl w:val="0"/>
          <w:numId w:val="11"/>
        </w:numPr>
        <w:rPr>
          <w:rFonts w:eastAsia="Times New Roman" w:cstheme="minorHAnsi"/>
        </w:rPr>
      </w:pPr>
      <w:r w:rsidRPr="008C3C67">
        <w:rPr>
          <w:rStyle w:val="Heading4Char"/>
        </w:rPr>
        <w:t>Align Funding with CCS</w:t>
      </w:r>
      <w:r w:rsidR="00BF68F0">
        <w:rPr>
          <w:rStyle w:val="Heading4Char"/>
        </w:rPr>
        <w:t xml:space="preserve"> Priorities</w:t>
      </w:r>
      <w:r w:rsidR="008C4F3C" w:rsidRPr="008C3C67">
        <w:rPr>
          <w:rStyle w:val="Heading4Char"/>
        </w:rPr>
        <w:t>:</w:t>
      </w:r>
      <w:r w:rsidR="008C3C67" w:rsidRPr="002C7039">
        <w:rPr>
          <w:rFonts w:eastAsiaTheme="minorEastAsia" w:cstheme="minorHAnsi"/>
          <w:color w:val="000000" w:themeColor="text1"/>
          <w:kern w:val="24"/>
        </w:rPr>
        <w:t xml:space="preserve"> Strategic and diverse investments of resources and funding are necessary to advance the theory of change.</w:t>
      </w:r>
      <w:r w:rsidR="008C4F3C" w:rsidRPr="002C7039">
        <w:rPr>
          <w:rFonts w:eastAsiaTheme="minorEastAsia" w:cstheme="minorHAnsi"/>
          <w:color w:val="000000" w:themeColor="text1"/>
          <w:kern w:val="24"/>
        </w:rPr>
        <w:t xml:space="preserve"> Develop internal EPA alignment of community science priorities with new and existing funding and grant programs.</w:t>
      </w:r>
      <w:r w:rsidR="00DD2D9D">
        <w:rPr>
          <w:rFonts w:eastAsiaTheme="minorEastAsia" w:cstheme="minorHAnsi"/>
          <w:color w:val="000000" w:themeColor="text1"/>
          <w:kern w:val="24"/>
        </w:rPr>
        <w:t xml:space="preserve"> </w:t>
      </w:r>
    </w:p>
    <w:p w14:paraId="200D1C28" w14:textId="0FBC6C51" w:rsidR="000E24F6" w:rsidRPr="002C7039" w:rsidRDefault="00DD2D9D" w:rsidP="003A1F93">
      <w:pPr>
        <w:pStyle w:val="ListParagraph"/>
        <w:rPr>
          <w:rFonts w:eastAsia="Times New Roman" w:cstheme="minorHAnsi"/>
        </w:rPr>
      </w:pPr>
      <w:r>
        <w:t xml:space="preserve">Initial </w:t>
      </w:r>
      <w:r w:rsidR="001E1E48" w:rsidRPr="003A1F93">
        <w:rPr>
          <w:b/>
          <w:bCs/>
        </w:rPr>
        <w:t>activities</w:t>
      </w:r>
      <w:r>
        <w:t xml:space="preserve"> to kick-start this strategy include:</w:t>
      </w:r>
    </w:p>
    <w:p w14:paraId="101E99E3" w14:textId="3EE03B6C" w:rsidR="000E24F6" w:rsidRPr="006D7F85" w:rsidRDefault="00A44AE9" w:rsidP="00A44AE9">
      <w:pPr>
        <w:numPr>
          <w:ilvl w:val="1"/>
          <w:numId w:val="11"/>
        </w:numPr>
        <w:spacing w:line="240" w:lineRule="auto"/>
        <w:contextualSpacing/>
        <w:rPr>
          <w:rFonts w:eastAsia="Times New Roman" w:cstheme="minorHAnsi"/>
        </w:rPr>
      </w:pPr>
      <w:r w:rsidRPr="006D7F85">
        <w:rPr>
          <w:rFonts w:eastAsia="Times New Roman" w:cstheme="minorHAnsi"/>
        </w:rPr>
        <w:t>Make connections and pursue opportunities within existing and emerging funding sources</w:t>
      </w:r>
      <w:r w:rsidR="009A3576">
        <w:rPr>
          <w:rFonts w:eastAsia="Times New Roman" w:cstheme="minorHAnsi"/>
        </w:rPr>
        <w:t xml:space="preserve"> at the federal level</w:t>
      </w:r>
      <w:r w:rsidRPr="006D7F85">
        <w:rPr>
          <w:rFonts w:eastAsia="Times New Roman" w:cstheme="minorHAnsi"/>
        </w:rPr>
        <w:t>.</w:t>
      </w:r>
    </w:p>
    <w:p w14:paraId="0C24729D" w14:textId="3B547275" w:rsidR="000E24F6" w:rsidRPr="006D7F85" w:rsidRDefault="00A44AE9" w:rsidP="00A44AE9">
      <w:pPr>
        <w:numPr>
          <w:ilvl w:val="1"/>
          <w:numId w:val="11"/>
        </w:numPr>
        <w:spacing w:line="240" w:lineRule="auto"/>
        <w:contextualSpacing/>
        <w:rPr>
          <w:rFonts w:eastAsia="Times New Roman" w:cstheme="minorHAnsi"/>
        </w:rPr>
      </w:pPr>
      <w:r w:rsidRPr="006D7F85">
        <w:rPr>
          <w:rFonts w:eastAsia="Times New Roman" w:cstheme="minorHAnsi"/>
        </w:rPr>
        <w:t>Create guidelines for grant funding for CCS projects to leverage new guidance.</w:t>
      </w:r>
    </w:p>
    <w:p w14:paraId="79C14103" w14:textId="31B7C347" w:rsidR="000C5E9E" w:rsidRPr="006D7F85" w:rsidRDefault="009636C2" w:rsidP="002D72FA">
      <w:pPr>
        <w:numPr>
          <w:ilvl w:val="1"/>
          <w:numId w:val="11"/>
        </w:numPr>
        <w:spacing w:line="240" w:lineRule="auto"/>
        <w:contextualSpacing/>
        <w:rPr>
          <w:rFonts w:cstheme="minorHAnsi"/>
        </w:rPr>
      </w:pPr>
      <w:r w:rsidRPr="006D7F85">
        <w:rPr>
          <w:rFonts w:eastAsia="Times New Roman" w:cstheme="minorHAnsi"/>
        </w:rPr>
        <w:t>Scope out a structural mechanism to encourage the use of supplemental environmental project funding for CCS initiatives.</w:t>
      </w:r>
    </w:p>
    <w:p w14:paraId="1B4EC287" w14:textId="16434764" w:rsidR="00A06959" w:rsidRPr="006D7F85" w:rsidRDefault="009F2876" w:rsidP="002D72FA">
      <w:pPr>
        <w:numPr>
          <w:ilvl w:val="1"/>
          <w:numId w:val="11"/>
        </w:numPr>
        <w:spacing w:line="240" w:lineRule="auto"/>
        <w:contextualSpacing/>
        <w:rPr>
          <w:rFonts w:cstheme="minorHAnsi"/>
        </w:rPr>
      </w:pPr>
      <w:r w:rsidRPr="009F2876">
        <w:rPr>
          <w:rFonts w:eastAsia="Times New Roman" w:cstheme="minorHAnsi"/>
        </w:rPr>
        <w:t>Collaborate with OAR to support community monitoring grants and explore activities to improve efficiency and effectiveness of collaboration</w:t>
      </w:r>
      <w:r w:rsidR="00A06959" w:rsidRPr="006D7F85">
        <w:rPr>
          <w:rFonts w:eastAsia="Times New Roman" w:cstheme="minorHAnsi"/>
        </w:rPr>
        <w:t>.</w:t>
      </w:r>
    </w:p>
    <w:p w14:paraId="57B6C7CC" w14:textId="1F60E933" w:rsidR="00A06959" w:rsidRPr="006D7F85" w:rsidRDefault="00A06959" w:rsidP="002D72FA">
      <w:pPr>
        <w:numPr>
          <w:ilvl w:val="1"/>
          <w:numId w:val="11"/>
        </w:numPr>
        <w:spacing w:line="240" w:lineRule="auto"/>
        <w:contextualSpacing/>
        <w:rPr>
          <w:rFonts w:cstheme="minorHAnsi"/>
        </w:rPr>
      </w:pPr>
      <w:r w:rsidRPr="006D7F85">
        <w:rPr>
          <w:rFonts w:eastAsia="Times New Roman" w:cstheme="minorHAnsi"/>
        </w:rPr>
        <w:t>Collaborate with OW to develop language within the grant solicitation notice for community science concepts.</w:t>
      </w:r>
    </w:p>
    <w:p w14:paraId="7DF6C187" w14:textId="77777777" w:rsidR="00794DCB" w:rsidRPr="00AD3895" w:rsidRDefault="00794DCB" w:rsidP="00A34DB1">
      <w:pPr>
        <w:spacing w:line="240" w:lineRule="auto"/>
        <w:ind w:left="1080"/>
        <w:contextualSpacing/>
      </w:pPr>
    </w:p>
    <w:p w14:paraId="63C463D9" w14:textId="77777777" w:rsidR="00616342" w:rsidRDefault="00616342" w:rsidP="00616342">
      <w:pPr>
        <w:pStyle w:val="ListParagraph"/>
        <w:ind w:left="1440"/>
      </w:pPr>
    </w:p>
    <w:p w14:paraId="34C957FD" w14:textId="69EA7809" w:rsidR="004311E3" w:rsidRDefault="00A15F1C" w:rsidP="005D1FC6">
      <w:pPr>
        <w:pStyle w:val="Heading3"/>
      </w:pPr>
      <w:r>
        <w:lastRenderedPageBreak/>
        <w:t>Indicators for Evaluating Success</w:t>
      </w:r>
    </w:p>
    <w:p w14:paraId="59D73C2D" w14:textId="0E7CEE25" w:rsidR="005D1FC6" w:rsidRPr="005D1FC6" w:rsidRDefault="005D1FC6" w:rsidP="005D1FC6"/>
    <w:p w14:paraId="34021BAD" w14:textId="77777777" w:rsidR="00A15F1C" w:rsidRPr="001F361B" w:rsidRDefault="00A15F1C" w:rsidP="00A15F1C">
      <w:pPr>
        <w:rPr>
          <w:i/>
          <w:iCs/>
        </w:rPr>
      </w:pPr>
      <w:r w:rsidRPr="001F361B">
        <w:rPr>
          <w:i/>
          <w:iCs/>
        </w:rPr>
        <w:t>Achieving this outcome will look like:</w:t>
      </w:r>
    </w:p>
    <w:p w14:paraId="4FEC7AF0" w14:textId="77777777" w:rsidR="00A15F1C" w:rsidRDefault="00A15F1C" w:rsidP="00A15F1C">
      <w:pPr>
        <w:pStyle w:val="ListParagraph"/>
        <w:numPr>
          <w:ilvl w:val="0"/>
          <w:numId w:val="19"/>
        </w:numPr>
        <w:rPr>
          <w:rFonts w:eastAsiaTheme="minorEastAsia"/>
        </w:rPr>
      </w:pPr>
      <w:r>
        <w:t>Citizen and community science data collectors have the support of service providers to effectively plan and execute community and citizen science projects.</w:t>
      </w:r>
    </w:p>
    <w:p w14:paraId="3E3520C7" w14:textId="77777777" w:rsidR="00A15F1C" w:rsidRDefault="00A15F1C" w:rsidP="00A15F1C">
      <w:pPr>
        <w:pStyle w:val="ListParagraph"/>
        <w:numPr>
          <w:ilvl w:val="0"/>
          <w:numId w:val="19"/>
        </w:numPr>
        <w:rPr>
          <w:rFonts w:eastAsiaTheme="minorEastAsia"/>
        </w:rPr>
      </w:pPr>
      <w:r>
        <w:t xml:space="preserve">Service providers are interconnected to form regional networks, that are among themselves connected to form a national, network of networks. </w:t>
      </w:r>
    </w:p>
    <w:p w14:paraId="17375919" w14:textId="77777777" w:rsidR="00A15F1C" w:rsidRDefault="00A15F1C" w:rsidP="00A15F1C">
      <w:pPr>
        <w:pStyle w:val="ListParagraph"/>
        <w:numPr>
          <w:ilvl w:val="0"/>
          <w:numId w:val="19"/>
        </w:numPr>
        <w:rPr>
          <w:rFonts w:eastAsiaTheme="minorEastAsia"/>
        </w:rPr>
      </w:pPr>
      <w:r>
        <w:t>The national network of networks covers all geographic and media areas and the nodes that make it up have the resources they need.</w:t>
      </w:r>
    </w:p>
    <w:p w14:paraId="4161CFA6" w14:textId="77777777" w:rsidR="00A15F1C" w:rsidRDefault="00A15F1C" w:rsidP="00A15F1C">
      <w:pPr>
        <w:pStyle w:val="ListParagraph"/>
        <w:numPr>
          <w:ilvl w:val="0"/>
          <w:numId w:val="19"/>
        </w:numPr>
        <w:rPr>
          <w:rFonts w:eastAsiaTheme="minorEastAsia"/>
        </w:rPr>
      </w:pPr>
      <w:r>
        <w:t>Agency staff at a state, local and EPA level have opportunities for professional development to support them in adopting citizen and community science data management practices for the ultimate improvement of data integration in their systems.</w:t>
      </w:r>
    </w:p>
    <w:p w14:paraId="6067FCA7" w14:textId="77777777" w:rsidR="00A15F1C" w:rsidRDefault="00A15F1C" w:rsidP="00A15F1C">
      <w:pPr>
        <w:pStyle w:val="ListParagraph"/>
        <w:numPr>
          <w:ilvl w:val="0"/>
          <w:numId w:val="19"/>
        </w:numPr>
        <w:rPr>
          <w:rFonts w:eastAsiaTheme="minorEastAsia"/>
        </w:rPr>
      </w:pPr>
      <w:r>
        <w:t>The national network of networks and agency staff have opportunities to interact, collaborate and problem solve in a supported, multi-stakeholder fashion.</w:t>
      </w:r>
    </w:p>
    <w:p w14:paraId="0F184917" w14:textId="77777777" w:rsidR="00A61548" w:rsidRPr="000229E8" w:rsidRDefault="00A61548" w:rsidP="000229E8"/>
    <w:p w14:paraId="0218C589" w14:textId="2AA7ED01" w:rsidR="00F952C2" w:rsidRDefault="00F952C2" w:rsidP="00F952C2">
      <w:pPr>
        <w:pStyle w:val="Heading2"/>
      </w:pPr>
      <w:r>
        <w:t xml:space="preserve">Outcome 2: Project Design </w:t>
      </w:r>
      <w:r w:rsidR="000F6058">
        <w:t xml:space="preserve">is </w:t>
      </w:r>
      <w:r>
        <w:t>Built for End-Use</w:t>
      </w:r>
    </w:p>
    <w:p w14:paraId="11A52349" w14:textId="77777777" w:rsidR="006D3AFB" w:rsidRPr="006D3AFB" w:rsidRDefault="006D3AFB" w:rsidP="006D3AFB"/>
    <w:p w14:paraId="6CDE4915" w14:textId="43E28915" w:rsidR="003E3C37" w:rsidRDefault="00481D36" w:rsidP="006D3AFB">
      <w:r>
        <w:t>Whi</w:t>
      </w:r>
      <w:r w:rsidR="00122F69">
        <w:t>l</w:t>
      </w:r>
      <w:r>
        <w:t xml:space="preserve">e data use </w:t>
      </w:r>
      <w:r w:rsidR="001F50AF">
        <w:t xml:space="preserve">and integration </w:t>
      </w:r>
      <w:r w:rsidR="005A12A0">
        <w:t>are</w:t>
      </w:r>
      <w:r w:rsidR="001F50AF">
        <w:t xml:space="preserve"> often considered </w:t>
      </w:r>
      <w:r w:rsidR="00A04911">
        <w:t xml:space="preserve">as the final step in a linear process of data management, it is important to recognize that </w:t>
      </w:r>
      <w:r w:rsidR="00FE5151">
        <w:t xml:space="preserve">considering end-use from </w:t>
      </w:r>
      <w:r w:rsidR="003926D4">
        <w:t xml:space="preserve">the outset will ultimately improve the usability </w:t>
      </w:r>
      <w:r w:rsidR="007B435E">
        <w:t xml:space="preserve">of data. Designing projects with </w:t>
      </w:r>
      <w:r w:rsidR="005A12A0">
        <w:t xml:space="preserve">data </w:t>
      </w:r>
      <w:r w:rsidR="007B435E">
        <w:t>end-use in mind</w:t>
      </w:r>
      <w:r w:rsidR="00BC62CC">
        <w:t xml:space="preserve"> </w:t>
      </w:r>
      <w:r w:rsidR="00E57985">
        <w:t xml:space="preserve">will improve project </w:t>
      </w:r>
      <w:r w:rsidR="00A6515A">
        <w:t>efficiency</w:t>
      </w:r>
      <w:r w:rsidR="00E57985">
        <w:t xml:space="preserve">, empower </w:t>
      </w:r>
      <w:r w:rsidR="009420CB">
        <w:t xml:space="preserve">projects to incorporate the right technology at the right time, and result in data </w:t>
      </w:r>
      <w:r w:rsidR="000430C5">
        <w:t>that</w:t>
      </w:r>
      <w:r w:rsidR="009420CB">
        <w:t xml:space="preserve"> serves the </w:t>
      </w:r>
      <w:r w:rsidR="00A6515A">
        <w:t>success of the</w:t>
      </w:r>
      <w:r w:rsidR="009420CB">
        <w:t xml:space="preserve"> project</w:t>
      </w:r>
      <w:r w:rsidR="00A6515A">
        <w:t xml:space="preserve">. </w:t>
      </w:r>
      <w:r w:rsidR="00921EA7">
        <w:t xml:space="preserve">Focusing project design on the ultimate end </w:t>
      </w:r>
      <w:r w:rsidR="00A6515A">
        <w:t>use also provides agencies</w:t>
      </w:r>
      <w:r w:rsidR="00E36CCC">
        <w:t xml:space="preserve"> with the information they need to fully consider </w:t>
      </w:r>
      <w:r w:rsidR="00921EA7">
        <w:t>data in</w:t>
      </w:r>
      <w:r w:rsidR="00E36CCC">
        <w:t xml:space="preserve"> decision</w:t>
      </w:r>
      <w:r w:rsidR="00776EA2">
        <w:t>-</w:t>
      </w:r>
      <w:r w:rsidR="00E36CCC">
        <w:t>making processes</w:t>
      </w:r>
      <w:r w:rsidR="00921EA7">
        <w:t xml:space="preserve"> or projects with larger geographic scale (e.g., a regional or national overview build on community data). </w:t>
      </w:r>
      <w:r w:rsidR="00F90E68">
        <w:t>If</w:t>
      </w:r>
      <w:r w:rsidR="007B435E" w:rsidDel="00921EA7">
        <w:t xml:space="preserve"> the </w:t>
      </w:r>
      <w:r w:rsidR="002D72FA">
        <w:t xml:space="preserve">intended </w:t>
      </w:r>
      <w:r w:rsidR="00F90E68">
        <w:t>application</w:t>
      </w:r>
      <w:r w:rsidR="002D72FA">
        <w:t xml:space="preserve"> </w:t>
      </w:r>
      <w:r w:rsidR="00BE6C8D">
        <w:t xml:space="preserve">of </w:t>
      </w:r>
      <w:r w:rsidR="007B435E" w:rsidDel="00921EA7">
        <w:t xml:space="preserve">data is </w:t>
      </w:r>
      <w:r w:rsidR="002D72FA">
        <w:t>agency use,</w:t>
      </w:r>
      <w:r w:rsidR="00123D14">
        <w:t xml:space="preserve"> then</w:t>
      </w:r>
      <w:r w:rsidR="00FF35EB">
        <w:t xml:space="preserve"> agencies need increased clarity around avenues for citizen and community science data and community groups need resources and supports to </w:t>
      </w:r>
      <w:r w:rsidR="00BF00F4">
        <w:t xml:space="preserve">design projects for agency use. </w:t>
      </w:r>
    </w:p>
    <w:p w14:paraId="7D991593" w14:textId="77777777" w:rsidR="00E140C2" w:rsidRDefault="00E140C2" w:rsidP="006D3AFB"/>
    <w:p w14:paraId="77A28828" w14:textId="25473722" w:rsidR="00E140C2" w:rsidRDefault="00E140C2" w:rsidP="006D3AFB">
      <w:r>
        <w:t xml:space="preserve">The strategies and </w:t>
      </w:r>
      <w:r w:rsidR="009B5A35">
        <w:t>activities</w:t>
      </w:r>
      <w:r>
        <w:t xml:space="preserve"> outlined in this section will </w:t>
      </w:r>
      <w:r w:rsidR="002F0B8D">
        <w:t xml:space="preserve">equip community groups with tools and resources such that if a need, </w:t>
      </w:r>
      <w:proofErr w:type="gramStart"/>
      <w:r w:rsidR="002F0B8D">
        <w:t>desire</w:t>
      </w:r>
      <w:proofErr w:type="gramEnd"/>
      <w:r w:rsidR="002F0B8D">
        <w:t xml:space="preserve"> or interest to collect data arises </w:t>
      </w:r>
      <w:r w:rsidR="00B07214">
        <w:t>they wi</w:t>
      </w:r>
      <w:r w:rsidR="0054577B">
        <w:t xml:space="preserve">ll be supported </w:t>
      </w:r>
      <w:r w:rsidR="0061453C">
        <w:t xml:space="preserve">from the outset with project design support. </w:t>
      </w:r>
      <w:r w:rsidR="00267288">
        <w:t xml:space="preserve">Inherent to this section is a recognition of the complexity </w:t>
      </w:r>
      <w:r w:rsidR="00CA2B92">
        <w:t>and challenges associated with navigating regulatory and governmental spaces</w:t>
      </w:r>
      <w:r w:rsidR="00AD0A61">
        <w:t>. Agencies and community groups will both bene</w:t>
      </w:r>
      <w:r w:rsidR="0041093E">
        <w:t xml:space="preserve">fit from increased </w:t>
      </w:r>
      <w:r w:rsidR="00425824">
        <w:t xml:space="preserve">use of community and citizen science data and these strategies and actions aim to </w:t>
      </w:r>
      <w:r w:rsidR="00DE612C">
        <w:t xml:space="preserve">provide accessible tools and supports to community groups </w:t>
      </w:r>
      <w:r w:rsidR="0054629B">
        <w:t xml:space="preserve">for interacting with regulatory and governmental spaces. </w:t>
      </w:r>
      <w:r w:rsidR="005C225C">
        <w:t xml:space="preserve">The tools and </w:t>
      </w:r>
      <w:r w:rsidR="00D33E3D">
        <w:t xml:space="preserve">resources </w:t>
      </w:r>
      <w:r w:rsidR="00ED49E1">
        <w:t xml:space="preserve">developed to support with project design will be informed by community needs and </w:t>
      </w:r>
      <w:r w:rsidR="00B25CFC">
        <w:t xml:space="preserve">created in partnership with community </w:t>
      </w:r>
      <w:r w:rsidR="003044D2">
        <w:t xml:space="preserve">rather than imposed in a top-down manner. </w:t>
      </w:r>
      <w:r w:rsidR="00A56023">
        <w:t>Additionally, the</w:t>
      </w:r>
      <w:r w:rsidR="00E7528D">
        <w:t xml:space="preserve"> process will begin by inventorying</w:t>
      </w:r>
      <w:r w:rsidR="00347759">
        <w:t xml:space="preserve"> resources that already exist as a starting place to learn from and incorporate what is already working. </w:t>
      </w:r>
    </w:p>
    <w:p w14:paraId="7C530808" w14:textId="77777777" w:rsidR="00037770" w:rsidRDefault="00037770" w:rsidP="00037770">
      <w:pPr>
        <w:keepNext/>
        <w:keepLines/>
        <w:spacing w:before="40"/>
        <w:outlineLvl w:val="2"/>
        <w:rPr>
          <w:rFonts w:asciiTheme="majorHAnsi" w:eastAsiaTheme="majorEastAsia" w:hAnsiTheme="majorHAnsi" w:cstheme="majorBidi"/>
          <w:color w:val="1F3763" w:themeColor="accent1" w:themeShade="7F"/>
          <w:sz w:val="24"/>
          <w:szCs w:val="24"/>
        </w:rPr>
      </w:pPr>
    </w:p>
    <w:p w14:paraId="0254BF75" w14:textId="2AD30427" w:rsidR="00037770" w:rsidRPr="00037770" w:rsidRDefault="00037770" w:rsidP="00037770">
      <w:pPr>
        <w:keepNext/>
        <w:keepLines/>
        <w:spacing w:before="40"/>
        <w:outlineLvl w:val="2"/>
        <w:rPr>
          <w:rFonts w:asciiTheme="majorHAnsi" w:eastAsiaTheme="majorEastAsia" w:hAnsiTheme="majorHAnsi" w:cstheme="majorBidi"/>
          <w:color w:val="1F3763" w:themeColor="accent1" w:themeShade="7F"/>
          <w:sz w:val="24"/>
          <w:szCs w:val="24"/>
        </w:rPr>
      </w:pPr>
      <w:r w:rsidRPr="00037770">
        <w:rPr>
          <w:rFonts w:asciiTheme="majorHAnsi" w:eastAsiaTheme="majorEastAsia" w:hAnsiTheme="majorHAnsi" w:cstheme="majorBidi"/>
          <w:color w:val="1F3763" w:themeColor="accent1" w:themeShade="7F"/>
          <w:sz w:val="24"/>
          <w:szCs w:val="24"/>
        </w:rPr>
        <w:t>Current Activities to Advance This Outcome</w:t>
      </w:r>
    </w:p>
    <w:p w14:paraId="0841928C" w14:textId="77777777" w:rsidR="00037770" w:rsidRPr="00037770" w:rsidRDefault="00037770" w:rsidP="00037770">
      <w:r w:rsidRPr="00037770">
        <w:t xml:space="preserve">There are </w:t>
      </w:r>
      <w:proofErr w:type="gramStart"/>
      <w:r w:rsidRPr="00037770">
        <w:t>a number of</w:t>
      </w:r>
      <w:proofErr w:type="gramEnd"/>
      <w:r w:rsidRPr="00037770">
        <w:t xml:space="preserve"> active projects across the country focused on creation and sharing of tools and resources to support the development of community and citizen science projects. These programs </w:t>
      </w:r>
      <w:r w:rsidRPr="00037770">
        <w:lastRenderedPageBreak/>
        <w:t>should be leveraged, replicated, and amplified as part of the strategies to address this outcome. Example of these programs include:</w:t>
      </w:r>
    </w:p>
    <w:p w14:paraId="569FAA53" w14:textId="196E1DB4" w:rsidR="00037770" w:rsidRDefault="00037770" w:rsidP="00037770">
      <w:pPr>
        <w:numPr>
          <w:ilvl w:val="0"/>
          <w:numId w:val="26"/>
        </w:numPr>
        <w:contextualSpacing/>
      </w:pPr>
      <w:r w:rsidRPr="00037770">
        <w:t>The Water Data Collaborative’s Study Design Course (</w:t>
      </w:r>
      <w:hyperlink r:id="rId20" w:history="1">
        <w:r w:rsidRPr="00037770">
          <w:rPr>
            <w:color w:val="0563C1" w:themeColor="hyperlink"/>
            <w:u w:val="single"/>
          </w:rPr>
          <w:t>https://water-data-collaborative.teachable.com/</w:t>
        </w:r>
      </w:hyperlink>
      <w:r w:rsidRPr="00037770">
        <w:t>).</w:t>
      </w:r>
    </w:p>
    <w:p w14:paraId="30764381" w14:textId="7CD43BE9" w:rsidR="00925BB3" w:rsidRPr="00037770" w:rsidRDefault="00C1479B" w:rsidP="00037770">
      <w:pPr>
        <w:numPr>
          <w:ilvl w:val="0"/>
          <w:numId w:val="26"/>
        </w:numPr>
        <w:contextualSpacing/>
      </w:pPr>
      <w:hyperlink r:id="rId21" w:history="1">
        <w:r w:rsidR="00925BB3" w:rsidRPr="00AA6929">
          <w:rPr>
            <w:rStyle w:val="Hyperlink"/>
          </w:rPr>
          <w:t>Thriving Earth Exchange</w:t>
        </w:r>
      </w:hyperlink>
      <w:r w:rsidR="00925BB3">
        <w:t xml:space="preserve"> </w:t>
      </w:r>
    </w:p>
    <w:p w14:paraId="46561C17" w14:textId="5C2BFF45" w:rsidR="00037770" w:rsidRPr="00037770" w:rsidRDefault="00C1479B" w:rsidP="00037770">
      <w:pPr>
        <w:numPr>
          <w:ilvl w:val="0"/>
          <w:numId w:val="26"/>
        </w:numPr>
        <w:contextualSpacing/>
      </w:pPr>
      <w:hyperlink r:id="rId22" w:history="1">
        <w:r w:rsidR="00037770" w:rsidRPr="00652CB7">
          <w:rPr>
            <w:rStyle w:val="Hyperlink"/>
          </w:rPr>
          <w:t>Chesapeake Monitoring Collaborative Toolkits</w:t>
        </w:r>
      </w:hyperlink>
      <w:r w:rsidR="00037770" w:rsidRPr="00037770">
        <w:t xml:space="preserve"> </w:t>
      </w:r>
    </w:p>
    <w:p w14:paraId="70808920" w14:textId="091E82F5" w:rsidR="00037770" w:rsidRDefault="00C1479B" w:rsidP="00037770">
      <w:pPr>
        <w:numPr>
          <w:ilvl w:val="0"/>
          <w:numId w:val="26"/>
        </w:numPr>
        <w:contextualSpacing/>
      </w:pPr>
      <w:hyperlink r:id="rId23" w:history="1">
        <w:r w:rsidR="00037770" w:rsidRPr="00460229">
          <w:rPr>
            <w:rStyle w:val="Hyperlink"/>
          </w:rPr>
          <w:t xml:space="preserve">Consortium for Scientific Assistance to Watershed (C-SAW) Monitoring and Assessment Support  </w:t>
        </w:r>
      </w:hyperlink>
      <w:r w:rsidR="00037770" w:rsidRPr="00037770">
        <w:t xml:space="preserve"> </w:t>
      </w:r>
    </w:p>
    <w:p w14:paraId="5A4EFC7E" w14:textId="15109D61" w:rsidR="00086E96" w:rsidRPr="00037770" w:rsidRDefault="00C1479B" w:rsidP="00086E96">
      <w:pPr>
        <w:pStyle w:val="ListParagraph"/>
        <w:numPr>
          <w:ilvl w:val="0"/>
          <w:numId w:val="26"/>
        </w:numPr>
      </w:pPr>
      <w:hyperlink r:id="rId24" w:history="1">
        <w:r w:rsidR="00086E96" w:rsidRPr="00F575F4">
          <w:rPr>
            <w:rStyle w:val="Hyperlink"/>
          </w:rPr>
          <w:t>NJDEP’s Community Science Air Monitoring Site</w:t>
        </w:r>
      </w:hyperlink>
      <w:r w:rsidR="00086E96">
        <w:t xml:space="preserve"> </w:t>
      </w:r>
    </w:p>
    <w:p w14:paraId="0E198A9D" w14:textId="0D614225" w:rsidR="00037770" w:rsidRDefault="00037770" w:rsidP="00037770">
      <w:pPr>
        <w:numPr>
          <w:ilvl w:val="0"/>
          <w:numId w:val="26"/>
        </w:numPr>
        <w:contextualSpacing/>
      </w:pPr>
      <w:r w:rsidRPr="00037770">
        <w:t>Virginia Department of Environmental Quality Water Monitoring</w:t>
      </w:r>
    </w:p>
    <w:p w14:paraId="7FB280F8" w14:textId="586322E2" w:rsidR="00F54491" w:rsidRPr="00F54491" w:rsidRDefault="00C1479B" w:rsidP="005B6D26">
      <w:pPr>
        <w:pStyle w:val="ListParagraph"/>
        <w:numPr>
          <w:ilvl w:val="0"/>
          <w:numId w:val="26"/>
        </w:numPr>
        <w:rPr>
          <w:rFonts w:eastAsiaTheme="minorEastAsia"/>
        </w:rPr>
      </w:pPr>
      <w:hyperlink r:id="rId25" w:history="1">
        <w:r w:rsidR="00B75783" w:rsidRPr="00EC3523">
          <w:rPr>
            <w:rStyle w:val="Hyperlink"/>
          </w:rPr>
          <w:t xml:space="preserve">South Coast Air Quality Management District Comprehensive </w:t>
        </w:r>
        <w:proofErr w:type="gramStart"/>
        <w:r w:rsidR="00B75783" w:rsidRPr="00EC3523">
          <w:rPr>
            <w:rStyle w:val="Hyperlink"/>
          </w:rPr>
          <w:t>Guide Book</w:t>
        </w:r>
        <w:proofErr w:type="gramEnd"/>
        <w:r w:rsidR="00B75783" w:rsidRPr="00EC3523">
          <w:rPr>
            <w:rStyle w:val="Hyperlink"/>
          </w:rPr>
          <w:t xml:space="preserve"> on Air Quality Sensors</w:t>
        </w:r>
      </w:hyperlink>
      <w:r w:rsidR="00B75783">
        <w:t xml:space="preserve"> </w:t>
      </w:r>
    </w:p>
    <w:p w14:paraId="61C1A41F" w14:textId="224CB2AD" w:rsidR="005B6D26" w:rsidRPr="00021C3E" w:rsidRDefault="00C1479B" w:rsidP="005B6D26">
      <w:pPr>
        <w:pStyle w:val="ListParagraph"/>
        <w:numPr>
          <w:ilvl w:val="0"/>
          <w:numId w:val="26"/>
        </w:numPr>
        <w:rPr>
          <w:rFonts w:eastAsiaTheme="minorEastAsia"/>
        </w:rPr>
      </w:pPr>
      <w:hyperlink r:id="rId26" w:history="1">
        <w:r w:rsidR="00F54491" w:rsidRPr="00AC6767">
          <w:rPr>
            <w:rStyle w:val="Hyperlink"/>
          </w:rPr>
          <w:t>Cyanobacteria Monitoring Collaborative</w:t>
        </w:r>
      </w:hyperlink>
      <w:r w:rsidR="00F54491">
        <w:t xml:space="preserve"> </w:t>
      </w:r>
    </w:p>
    <w:p w14:paraId="736F6C1D" w14:textId="10CA6D3F" w:rsidR="00021C3E" w:rsidRPr="00F54491" w:rsidRDefault="00C1479B" w:rsidP="005B6D26">
      <w:pPr>
        <w:pStyle w:val="ListParagraph"/>
        <w:numPr>
          <w:ilvl w:val="0"/>
          <w:numId w:val="26"/>
        </w:numPr>
        <w:rPr>
          <w:rFonts w:eastAsiaTheme="minorEastAsia"/>
        </w:rPr>
      </w:pPr>
      <w:hyperlink r:id="rId27" w:history="1">
        <w:r w:rsidR="00021C3E" w:rsidRPr="00652CB7">
          <w:rPr>
            <w:rStyle w:val="Hyperlink"/>
            <w:rFonts w:eastAsiaTheme="minorEastAsia"/>
          </w:rPr>
          <w:t>Arizona Water Watch</w:t>
        </w:r>
      </w:hyperlink>
    </w:p>
    <w:p w14:paraId="7B7D68CE" w14:textId="77777777" w:rsidR="009B5A35" w:rsidRDefault="003E3C37" w:rsidP="003E3C37">
      <w:pPr>
        <w:pStyle w:val="Heading3"/>
      </w:pPr>
      <w:r>
        <w:t>Strategies</w:t>
      </w:r>
      <w:r w:rsidR="00AA58A2">
        <w:t xml:space="preserve"> and Actions</w:t>
      </w:r>
      <w:r>
        <w:t xml:space="preserve"> Designed to Reach </w:t>
      </w:r>
      <w:r w:rsidR="00AA58A2">
        <w:t>Project Design Built for End Use</w:t>
      </w:r>
    </w:p>
    <w:p w14:paraId="26A6890A" w14:textId="44ECB64D" w:rsidR="003E3C37" w:rsidRDefault="009B5A35" w:rsidP="009B5A35">
      <w:r>
        <w:t xml:space="preserve">The following </w:t>
      </w:r>
      <w:r>
        <w:rPr>
          <w:b/>
          <w:bCs/>
        </w:rPr>
        <w:t>strategies</w:t>
      </w:r>
      <w:r>
        <w:t xml:space="preserve"> will support progress towards achieving project design build to end use. </w:t>
      </w:r>
      <w:r w:rsidR="00AA58A2">
        <w:t xml:space="preserve">  </w:t>
      </w:r>
    </w:p>
    <w:p w14:paraId="63F33F9B" w14:textId="2B2863B3" w:rsidR="00940CFC" w:rsidRPr="004311E3" w:rsidRDefault="00940CFC" w:rsidP="004311E3"/>
    <w:p w14:paraId="3957F83D" w14:textId="77777777" w:rsidR="009B5A35" w:rsidRPr="009B5A35" w:rsidRDefault="005B58E4" w:rsidP="0068285F">
      <w:pPr>
        <w:pStyle w:val="ListParagraph"/>
        <w:numPr>
          <w:ilvl w:val="0"/>
          <w:numId w:val="10"/>
        </w:numPr>
        <w:spacing w:line="240" w:lineRule="auto"/>
        <w:rPr>
          <w:rFonts w:eastAsia="Times New Roman" w:cstheme="minorHAnsi"/>
        </w:rPr>
      </w:pPr>
      <w:r>
        <w:rPr>
          <w:rStyle w:val="Heading4Char"/>
        </w:rPr>
        <w:t xml:space="preserve">Create </w:t>
      </w:r>
      <w:r w:rsidR="00150818" w:rsidRPr="004311E3">
        <w:rPr>
          <w:rStyle w:val="Heading4Char"/>
        </w:rPr>
        <w:t>Project Design Tools</w:t>
      </w:r>
      <w:r w:rsidR="003235F7">
        <w:rPr>
          <w:rFonts w:eastAsiaTheme="minorEastAsia" w:cstheme="minorHAnsi"/>
          <w:color w:val="000000" w:themeColor="text1"/>
          <w:kern w:val="24"/>
        </w:rPr>
        <w:t xml:space="preserve">: </w:t>
      </w:r>
      <w:r w:rsidR="00C971D3">
        <w:rPr>
          <w:rFonts w:eastAsiaTheme="minorEastAsia" w:cstheme="minorHAnsi"/>
          <w:color w:val="000000" w:themeColor="text1"/>
          <w:kern w:val="24"/>
        </w:rPr>
        <w:t xml:space="preserve">In collaboration with community and in response to their expressed needs, </w:t>
      </w:r>
      <w:r w:rsidR="006168A8">
        <w:rPr>
          <w:rFonts w:eastAsiaTheme="minorEastAsia" w:cstheme="minorHAnsi"/>
          <w:color w:val="000000" w:themeColor="text1"/>
          <w:kern w:val="24"/>
        </w:rPr>
        <w:t xml:space="preserve">resourced agencies should create materials that </w:t>
      </w:r>
      <w:r w:rsidR="00BF68B4">
        <w:rPr>
          <w:rFonts w:eastAsiaTheme="minorEastAsia" w:cstheme="minorHAnsi"/>
          <w:color w:val="000000" w:themeColor="text1"/>
          <w:kern w:val="24"/>
        </w:rPr>
        <w:t xml:space="preserve">aid in project design and provide clarity about matching </w:t>
      </w:r>
      <w:r w:rsidR="004311E3">
        <w:rPr>
          <w:rFonts w:eastAsiaTheme="minorEastAsia" w:cstheme="minorHAnsi"/>
          <w:color w:val="000000" w:themeColor="text1"/>
          <w:kern w:val="24"/>
        </w:rPr>
        <w:t xml:space="preserve">data collection to end-use in a fit-for-purpose model. </w:t>
      </w:r>
    </w:p>
    <w:p w14:paraId="77832C2A" w14:textId="481A706E" w:rsidR="00150818" w:rsidRPr="00FD70EF" w:rsidRDefault="00CF5F1F" w:rsidP="003A1F93">
      <w:pPr>
        <w:pStyle w:val="ListParagraph"/>
        <w:spacing w:line="240" w:lineRule="auto"/>
        <w:rPr>
          <w:rFonts w:eastAsia="Times New Roman" w:cstheme="minorHAnsi"/>
        </w:rPr>
      </w:pPr>
      <w:r>
        <w:t xml:space="preserve">Initial </w:t>
      </w:r>
      <w:r w:rsidR="00075E29" w:rsidRPr="003A1F93">
        <w:rPr>
          <w:b/>
          <w:bCs/>
        </w:rPr>
        <w:t>activities</w:t>
      </w:r>
      <w:r>
        <w:t xml:space="preserve"> to kick-start this strategy include:</w:t>
      </w:r>
    </w:p>
    <w:p w14:paraId="6748D496" w14:textId="705D15A3" w:rsidR="00150818" w:rsidRPr="00FD70EF" w:rsidRDefault="00C03F7A" w:rsidP="00FD70EF">
      <w:pPr>
        <w:numPr>
          <w:ilvl w:val="1"/>
          <w:numId w:val="10"/>
        </w:numPr>
        <w:spacing w:line="240" w:lineRule="auto"/>
        <w:contextualSpacing/>
        <w:rPr>
          <w:rFonts w:eastAsia="Times New Roman" w:cstheme="minorHAnsi"/>
        </w:rPr>
      </w:pPr>
      <w:r>
        <w:rPr>
          <w:rFonts w:eastAsiaTheme="minorEastAsia" w:cstheme="minorHAnsi"/>
          <w:color w:val="000000" w:themeColor="text1"/>
          <w:kern w:val="24"/>
        </w:rPr>
        <w:t>Conduct a d</w:t>
      </w:r>
      <w:r w:rsidR="00E94220" w:rsidRPr="00FD70EF">
        <w:rPr>
          <w:rFonts w:eastAsiaTheme="minorEastAsia" w:cstheme="minorHAnsi"/>
          <w:color w:val="000000" w:themeColor="text1"/>
          <w:kern w:val="24"/>
        </w:rPr>
        <w:t xml:space="preserve">ocument review </w:t>
      </w:r>
      <w:r w:rsidR="00BA390E">
        <w:rPr>
          <w:rFonts w:eastAsiaTheme="minorEastAsia" w:cstheme="minorHAnsi"/>
          <w:color w:val="000000" w:themeColor="text1"/>
          <w:kern w:val="24"/>
        </w:rPr>
        <w:t>as a mechanism to</w:t>
      </w:r>
      <w:r w:rsidR="00E94220" w:rsidRPr="00FD70EF">
        <w:rPr>
          <w:rFonts w:eastAsiaTheme="minorEastAsia" w:cstheme="minorHAnsi"/>
          <w:color w:val="000000" w:themeColor="text1"/>
          <w:kern w:val="24"/>
        </w:rPr>
        <w:t xml:space="preserve"> catalog existing state, federal and tribal guidance </w:t>
      </w:r>
      <w:r w:rsidR="00BA390E">
        <w:rPr>
          <w:rFonts w:eastAsiaTheme="minorEastAsia" w:cstheme="minorHAnsi"/>
          <w:color w:val="000000" w:themeColor="text1"/>
          <w:kern w:val="24"/>
        </w:rPr>
        <w:t>documents</w:t>
      </w:r>
      <w:r w:rsidR="00E94220" w:rsidRPr="00FD70EF">
        <w:rPr>
          <w:rFonts w:eastAsiaTheme="minorEastAsia" w:cstheme="minorHAnsi"/>
          <w:color w:val="000000" w:themeColor="text1"/>
          <w:kern w:val="24"/>
        </w:rPr>
        <w:t xml:space="preserve"> for CCS data</w:t>
      </w:r>
      <w:r w:rsidR="00B531DF" w:rsidRPr="00FD70EF">
        <w:rPr>
          <w:rFonts w:eastAsiaTheme="minorEastAsia" w:cstheme="minorHAnsi"/>
          <w:color w:val="000000" w:themeColor="text1"/>
          <w:kern w:val="24"/>
        </w:rPr>
        <w:t>.</w:t>
      </w:r>
      <w:r w:rsidR="003902FF">
        <w:rPr>
          <w:rFonts w:eastAsiaTheme="minorEastAsia" w:cstheme="minorHAnsi"/>
          <w:color w:val="000000" w:themeColor="text1"/>
          <w:kern w:val="24"/>
        </w:rPr>
        <w:t xml:space="preserve"> Identify </w:t>
      </w:r>
      <w:r w:rsidR="00160BBE">
        <w:rPr>
          <w:rFonts w:eastAsiaTheme="minorEastAsia" w:cstheme="minorHAnsi"/>
          <w:color w:val="000000" w:themeColor="text1"/>
          <w:kern w:val="24"/>
        </w:rPr>
        <w:t>gaps in existing guidance documents available to data collectors and community groups</w:t>
      </w:r>
      <w:r w:rsidR="00160BBE" w:rsidRPr="00160BBE">
        <w:rPr>
          <w:rFonts w:eastAsia="Times New Roman" w:cstheme="minorHAnsi"/>
        </w:rPr>
        <w:t>.</w:t>
      </w:r>
    </w:p>
    <w:p w14:paraId="649C4DCE" w14:textId="3E13FAB6" w:rsidR="009C4752" w:rsidRPr="00FD70EF" w:rsidRDefault="00160BBE" w:rsidP="00FD70EF">
      <w:pPr>
        <w:numPr>
          <w:ilvl w:val="1"/>
          <w:numId w:val="10"/>
        </w:numPr>
        <w:spacing w:line="240" w:lineRule="auto"/>
        <w:contextualSpacing/>
        <w:rPr>
          <w:rFonts w:eastAsia="Times New Roman" w:cstheme="minorHAnsi"/>
        </w:rPr>
      </w:pPr>
      <w:r>
        <w:rPr>
          <w:rFonts w:eastAsia="Times New Roman" w:cstheme="minorHAnsi"/>
        </w:rPr>
        <w:t xml:space="preserve">Community groups and data collectors should be routinely engaged to surface information around what project design tools are currently working for them and what project design tools do they need to advance their work. </w:t>
      </w:r>
    </w:p>
    <w:p w14:paraId="26EDCD29" w14:textId="1F85F28F" w:rsidR="00101A71" w:rsidRPr="00801DF8" w:rsidRDefault="003235F7" w:rsidP="00FD70EF">
      <w:pPr>
        <w:numPr>
          <w:ilvl w:val="1"/>
          <w:numId w:val="10"/>
        </w:numPr>
        <w:spacing w:line="240" w:lineRule="auto"/>
        <w:contextualSpacing/>
        <w:rPr>
          <w:rFonts w:eastAsia="Times New Roman" w:cstheme="minorHAnsi"/>
        </w:rPr>
      </w:pPr>
      <w:r>
        <w:rPr>
          <w:rFonts w:eastAsiaTheme="minorEastAsia" w:cstheme="minorHAnsi"/>
          <w:color w:val="000000" w:themeColor="text1"/>
          <w:kern w:val="24"/>
        </w:rPr>
        <w:t xml:space="preserve">Create resources that fill any gaps in project design needs as voiced by community and emerged through document review process. </w:t>
      </w:r>
    </w:p>
    <w:p w14:paraId="1BFEAB56" w14:textId="70B714A3" w:rsidR="00150818" w:rsidRPr="00150818" w:rsidRDefault="00B531DF" w:rsidP="00FD70EF">
      <w:pPr>
        <w:numPr>
          <w:ilvl w:val="1"/>
          <w:numId w:val="10"/>
        </w:numPr>
        <w:spacing w:line="240" w:lineRule="auto"/>
        <w:contextualSpacing/>
        <w:rPr>
          <w:rFonts w:eastAsia="Times New Roman" w:cstheme="minorHAnsi"/>
        </w:rPr>
      </w:pPr>
      <w:r w:rsidRPr="00FD70EF">
        <w:rPr>
          <w:rFonts w:eastAsiaTheme="minorEastAsia" w:cstheme="minorHAnsi"/>
          <w:color w:val="000000" w:themeColor="text1"/>
          <w:kern w:val="24"/>
        </w:rPr>
        <w:t>Encourage and seed the development of equipment loaning programs so resources can be directed to project planning rather than equipment acquisition.</w:t>
      </w:r>
    </w:p>
    <w:p w14:paraId="7BAA5076" w14:textId="77777777" w:rsidR="00CD3C2A" w:rsidRPr="00801DF8" w:rsidRDefault="00CD3C2A" w:rsidP="00CD3C2A">
      <w:pPr>
        <w:spacing w:line="240" w:lineRule="auto"/>
        <w:contextualSpacing/>
        <w:rPr>
          <w:rFonts w:eastAsia="Times New Roman" w:cstheme="minorHAnsi"/>
        </w:rPr>
      </w:pPr>
    </w:p>
    <w:p w14:paraId="76A626FA" w14:textId="77777777" w:rsidR="000224FC" w:rsidRPr="000224FC" w:rsidRDefault="00CF5F1F" w:rsidP="32DB15DC">
      <w:pPr>
        <w:numPr>
          <w:ilvl w:val="0"/>
          <w:numId w:val="10"/>
        </w:numPr>
        <w:spacing w:line="240" w:lineRule="auto"/>
        <w:ind w:left="907"/>
        <w:contextualSpacing/>
        <w:rPr>
          <w:rFonts w:eastAsia="Times New Roman"/>
        </w:rPr>
      </w:pPr>
      <w:r>
        <w:rPr>
          <w:rStyle w:val="Heading4Char"/>
        </w:rPr>
        <w:t xml:space="preserve">    </w:t>
      </w:r>
      <w:r w:rsidR="005B58E4">
        <w:rPr>
          <w:rStyle w:val="Heading4Char"/>
        </w:rPr>
        <w:t xml:space="preserve">Launch </w:t>
      </w:r>
      <w:r w:rsidR="00C03F7A" w:rsidRPr="00C03F7A">
        <w:rPr>
          <w:rStyle w:val="Heading4Char"/>
        </w:rPr>
        <w:t>Community and Citizen Science</w:t>
      </w:r>
      <w:r w:rsidR="00150818" w:rsidRPr="00C03F7A">
        <w:rPr>
          <w:rStyle w:val="Heading4Char"/>
        </w:rPr>
        <w:t xml:space="preserve"> Data Academy</w:t>
      </w:r>
      <w:r w:rsidR="004C1466" w:rsidRPr="32DB15DC">
        <w:rPr>
          <w:rFonts w:eastAsiaTheme="minorEastAsia"/>
          <w:color w:val="000000" w:themeColor="text1"/>
          <w:kern w:val="24"/>
        </w:rPr>
        <w:t>: As a forum for learning, relationship building and collaborat</w:t>
      </w:r>
      <w:r w:rsidR="00C03F7A" w:rsidRPr="32DB15DC">
        <w:rPr>
          <w:rFonts w:eastAsiaTheme="minorEastAsia"/>
          <w:color w:val="000000" w:themeColor="text1"/>
          <w:kern w:val="24"/>
        </w:rPr>
        <w:t xml:space="preserve">ion, a national Community and Citizen Science Data Academy should be launched. </w:t>
      </w:r>
    </w:p>
    <w:p w14:paraId="7E422FB4" w14:textId="048EC9EE" w:rsidR="00150818" w:rsidRPr="00FD70EF" w:rsidRDefault="00DD2D9D" w:rsidP="000224FC">
      <w:pPr>
        <w:spacing w:line="240" w:lineRule="auto"/>
        <w:ind w:left="907"/>
        <w:contextualSpacing/>
        <w:rPr>
          <w:rFonts w:eastAsia="Times New Roman"/>
        </w:rPr>
      </w:pPr>
      <w:r>
        <w:t xml:space="preserve">Initial </w:t>
      </w:r>
      <w:r w:rsidR="000224FC">
        <w:rPr>
          <w:b/>
          <w:bCs/>
        </w:rPr>
        <w:t>activities</w:t>
      </w:r>
      <w:r>
        <w:t xml:space="preserve"> to kick-start this strategy include:</w:t>
      </w:r>
    </w:p>
    <w:p w14:paraId="7794455B" w14:textId="3A9FB65D" w:rsidR="00150818" w:rsidRPr="00FD70EF" w:rsidRDefault="00927321" w:rsidP="00FD70EF">
      <w:pPr>
        <w:numPr>
          <w:ilvl w:val="1"/>
          <w:numId w:val="10"/>
        </w:numPr>
        <w:spacing w:line="240" w:lineRule="auto"/>
        <w:contextualSpacing/>
        <w:rPr>
          <w:rFonts w:eastAsia="Times New Roman" w:cstheme="minorHAnsi"/>
        </w:rPr>
      </w:pPr>
      <w:r w:rsidRPr="00FD70EF">
        <w:rPr>
          <w:rFonts w:eastAsia="Times New Roman" w:cstheme="minorHAnsi"/>
        </w:rPr>
        <w:t>Conduct community engagement sessions to discuss project planning and key needs and establish a forum for ongoing community engagement to surface trends that help identify what planning tools and templates</w:t>
      </w:r>
      <w:r w:rsidR="00EE37F7">
        <w:rPr>
          <w:rFonts w:eastAsia="Times New Roman" w:cstheme="minorHAnsi"/>
        </w:rPr>
        <w:t xml:space="preserve"> are needed</w:t>
      </w:r>
      <w:r w:rsidRPr="00FD70EF">
        <w:rPr>
          <w:rFonts w:eastAsia="Times New Roman" w:cstheme="minorHAnsi"/>
        </w:rPr>
        <w:t>.</w:t>
      </w:r>
    </w:p>
    <w:p w14:paraId="298983DB" w14:textId="4785A298" w:rsidR="00150818" w:rsidRPr="00150818" w:rsidRDefault="00E4313D" w:rsidP="00FD70EF">
      <w:pPr>
        <w:numPr>
          <w:ilvl w:val="1"/>
          <w:numId w:val="10"/>
        </w:numPr>
        <w:spacing w:line="240" w:lineRule="auto"/>
        <w:contextualSpacing/>
        <w:rPr>
          <w:rFonts w:eastAsia="Times New Roman" w:cstheme="minorHAnsi"/>
        </w:rPr>
      </w:pPr>
      <w:r>
        <w:rPr>
          <w:rFonts w:eastAsia="Times New Roman" w:cstheme="minorHAnsi"/>
        </w:rPr>
        <w:t>With the end goal of d</w:t>
      </w:r>
      <w:r w:rsidR="00FD3B15" w:rsidRPr="00FD70EF">
        <w:rPr>
          <w:rFonts w:eastAsia="Times New Roman" w:cstheme="minorHAnsi"/>
        </w:rPr>
        <w:t>evelop</w:t>
      </w:r>
      <w:r>
        <w:rPr>
          <w:rFonts w:eastAsia="Times New Roman" w:cstheme="minorHAnsi"/>
        </w:rPr>
        <w:t>ing</w:t>
      </w:r>
      <w:r w:rsidR="00FD3B15" w:rsidRPr="00FD70EF">
        <w:rPr>
          <w:rFonts w:eastAsia="Times New Roman" w:cstheme="minorHAnsi"/>
        </w:rPr>
        <w:t xml:space="preserve"> a CCS Academy by media area</w:t>
      </w:r>
      <w:r>
        <w:rPr>
          <w:rFonts w:eastAsia="Times New Roman" w:cstheme="minorHAnsi"/>
        </w:rPr>
        <w:t>, identify a lead organization for each Academy. EPA should play a supporting and resourcing role</w:t>
      </w:r>
      <w:r w:rsidR="00F64312">
        <w:rPr>
          <w:rFonts w:eastAsia="Times New Roman" w:cstheme="minorHAnsi"/>
        </w:rPr>
        <w:t xml:space="preserve"> while service provider organizations or </w:t>
      </w:r>
      <w:r w:rsidR="00995A34">
        <w:rPr>
          <w:rFonts w:eastAsia="Times New Roman" w:cstheme="minorHAnsi"/>
        </w:rPr>
        <w:t xml:space="preserve">regional networks </w:t>
      </w:r>
      <w:r w:rsidR="00F75333">
        <w:rPr>
          <w:rFonts w:eastAsia="Times New Roman" w:cstheme="minorHAnsi"/>
        </w:rPr>
        <w:t xml:space="preserve">lead each Academy. </w:t>
      </w:r>
    </w:p>
    <w:p w14:paraId="622AFA52" w14:textId="2732058B" w:rsidR="009473C4" w:rsidRDefault="009473C4" w:rsidP="00FD70EF">
      <w:pPr>
        <w:numPr>
          <w:ilvl w:val="1"/>
          <w:numId w:val="10"/>
        </w:numPr>
        <w:spacing w:line="240" w:lineRule="auto"/>
        <w:contextualSpacing/>
        <w:rPr>
          <w:rFonts w:eastAsia="Times New Roman" w:cstheme="minorHAnsi"/>
        </w:rPr>
      </w:pPr>
      <w:r>
        <w:rPr>
          <w:rFonts w:eastAsia="Times New Roman" w:cstheme="minorHAnsi"/>
        </w:rPr>
        <w:t xml:space="preserve">Design, develop and launch a CCS Academy by media area. </w:t>
      </w:r>
    </w:p>
    <w:p w14:paraId="6B7D113F" w14:textId="77777777" w:rsidR="00CD3C2A" w:rsidRPr="00150818" w:rsidRDefault="00CD3C2A" w:rsidP="00CD3C2A">
      <w:pPr>
        <w:spacing w:line="240" w:lineRule="auto"/>
        <w:contextualSpacing/>
        <w:rPr>
          <w:rFonts w:eastAsia="Times New Roman" w:cstheme="minorHAnsi"/>
        </w:rPr>
      </w:pPr>
    </w:p>
    <w:p w14:paraId="012AA4F9" w14:textId="77777777" w:rsidR="000224FC" w:rsidRPr="000224FC" w:rsidRDefault="00CF5F1F" w:rsidP="00FD70EF">
      <w:pPr>
        <w:numPr>
          <w:ilvl w:val="0"/>
          <w:numId w:val="10"/>
        </w:numPr>
        <w:spacing w:line="240" w:lineRule="auto"/>
        <w:ind w:left="907"/>
        <w:contextualSpacing/>
        <w:rPr>
          <w:rFonts w:eastAsia="Times New Roman" w:cstheme="minorHAnsi"/>
        </w:rPr>
      </w:pPr>
      <w:r>
        <w:rPr>
          <w:rStyle w:val="Heading4Char"/>
        </w:rPr>
        <w:t xml:space="preserve">    </w:t>
      </w:r>
      <w:r w:rsidR="005B58E4">
        <w:rPr>
          <w:rStyle w:val="Heading4Char"/>
        </w:rPr>
        <w:t xml:space="preserve">Develop </w:t>
      </w:r>
      <w:r w:rsidR="009473C4" w:rsidRPr="0078578F">
        <w:rPr>
          <w:rStyle w:val="Heading4Char"/>
        </w:rPr>
        <w:t>Community and Citizen Science</w:t>
      </w:r>
      <w:r w:rsidR="0078578F">
        <w:rPr>
          <w:rStyle w:val="Heading4Char"/>
        </w:rPr>
        <w:t xml:space="preserve"> Data Management</w:t>
      </w:r>
      <w:r w:rsidR="00150818" w:rsidRPr="0078578F">
        <w:rPr>
          <w:rStyle w:val="Heading4Char"/>
        </w:rPr>
        <w:t xml:space="preserve"> Handbook</w:t>
      </w:r>
      <w:r w:rsidR="009473C4">
        <w:rPr>
          <w:rFonts w:eastAsiaTheme="minorEastAsia" w:cstheme="minorHAnsi"/>
          <w:color w:val="000000" w:themeColor="text1"/>
          <w:kern w:val="24"/>
        </w:rPr>
        <w:t xml:space="preserve">: </w:t>
      </w:r>
      <w:r w:rsidR="00C92283">
        <w:rPr>
          <w:rFonts w:eastAsiaTheme="minorEastAsia" w:cstheme="minorHAnsi"/>
          <w:color w:val="000000" w:themeColor="text1"/>
          <w:kern w:val="24"/>
        </w:rPr>
        <w:t>A</w:t>
      </w:r>
      <w:r w:rsidR="009473C4">
        <w:rPr>
          <w:rFonts w:eastAsiaTheme="minorEastAsia" w:cstheme="minorHAnsi"/>
          <w:color w:val="000000" w:themeColor="text1"/>
          <w:kern w:val="24"/>
        </w:rPr>
        <w:t xml:space="preserve">s a companion to </w:t>
      </w:r>
      <w:r w:rsidR="00775171">
        <w:rPr>
          <w:rFonts w:eastAsiaTheme="minorEastAsia" w:cstheme="minorHAnsi"/>
          <w:color w:val="000000" w:themeColor="text1"/>
          <w:kern w:val="24"/>
        </w:rPr>
        <w:t xml:space="preserve">the CCS Data Academy, create a handbook that can be </w:t>
      </w:r>
      <w:r w:rsidR="00C92283">
        <w:rPr>
          <w:rFonts w:eastAsiaTheme="minorEastAsia" w:cstheme="minorHAnsi"/>
          <w:color w:val="000000" w:themeColor="text1"/>
          <w:kern w:val="24"/>
        </w:rPr>
        <w:t xml:space="preserve">accessed by the </w:t>
      </w:r>
      <w:r w:rsidR="00A1679D">
        <w:rPr>
          <w:rFonts w:eastAsiaTheme="minorEastAsia" w:cstheme="minorHAnsi"/>
          <w:color w:val="000000" w:themeColor="text1"/>
          <w:kern w:val="24"/>
        </w:rPr>
        <w:t>public</w:t>
      </w:r>
      <w:r w:rsidR="00C92283">
        <w:rPr>
          <w:rFonts w:eastAsiaTheme="minorEastAsia" w:cstheme="minorHAnsi"/>
          <w:color w:val="000000" w:themeColor="text1"/>
          <w:kern w:val="24"/>
        </w:rPr>
        <w:t xml:space="preserve"> online. This would be a </w:t>
      </w:r>
      <w:r w:rsidR="00EB2D8B">
        <w:rPr>
          <w:rFonts w:eastAsiaTheme="minorEastAsia" w:cstheme="minorHAnsi"/>
          <w:color w:val="000000" w:themeColor="text1"/>
          <w:kern w:val="24"/>
        </w:rPr>
        <w:t xml:space="preserve">forum to house </w:t>
      </w:r>
      <w:r w:rsidR="0078578F">
        <w:rPr>
          <w:rFonts w:eastAsiaTheme="minorEastAsia" w:cstheme="minorHAnsi"/>
          <w:color w:val="000000" w:themeColor="text1"/>
          <w:kern w:val="24"/>
        </w:rPr>
        <w:t xml:space="preserve">all documentation and resources, both existing and newly created, surrounding CCS Data Management. </w:t>
      </w:r>
    </w:p>
    <w:p w14:paraId="4C2D14AF" w14:textId="450DBEB0" w:rsidR="00150818" w:rsidRPr="00FD70EF" w:rsidRDefault="00DD2D9D" w:rsidP="000224FC">
      <w:pPr>
        <w:spacing w:line="240" w:lineRule="auto"/>
        <w:ind w:left="907"/>
        <w:contextualSpacing/>
        <w:rPr>
          <w:rFonts w:eastAsia="Times New Roman" w:cstheme="minorHAnsi"/>
        </w:rPr>
      </w:pPr>
      <w:r>
        <w:lastRenderedPageBreak/>
        <w:t xml:space="preserve">Initial </w:t>
      </w:r>
      <w:r w:rsidR="000224FC">
        <w:rPr>
          <w:b/>
          <w:bCs/>
        </w:rPr>
        <w:t>activities</w:t>
      </w:r>
      <w:r>
        <w:t xml:space="preserve"> to kick-start this strategy include:</w:t>
      </w:r>
    </w:p>
    <w:p w14:paraId="7A5D300F" w14:textId="450B61F7" w:rsidR="002B5947" w:rsidRPr="00FD70EF" w:rsidRDefault="002B5947" w:rsidP="002B5947">
      <w:pPr>
        <w:numPr>
          <w:ilvl w:val="1"/>
          <w:numId w:val="10"/>
        </w:numPr>
        <w:spacing w:line="240" w:lineRule="auto"/>
        <w:contextualSpacing/>
        <w:rPr>
          <w:rFonts w:eastAsia="Times New Roman" w:cstheme="minorHAnsi"/>
        </w:rPr>
      </w:pPr>
      <w:r w:rsidRPr="00FD70EF">
        <w:rPr>
          <w:rFonts w:eastAsia="Times New Roman" w:cstheme="minorHAnsi"/>
        </w:rPr>
        <w:t>Scope out a set of best practices and guidance documentation for emerging CCS Academy and Project Design Handbook.</w:t>
      </w:r>
    </w:p>
    <w:p w14:paraId="3119702E" w14:textId="60BA0A9C" w:rsidR="00150818" w:rsidRPr="00FD70EF" w:rsidRDefault="00AA58A2" w:rsidP="00FD70EF">
      <w:pPr>
        <w:numPr>
          <w:ilvl w:val="1"/>
          <w:numId w:val="10"/>
        </w:numPr>
        <w:spacing w:line="240" w:lineRule="auto"/>
        <w:contextualSpacing/>
        <w:rPr>
          <w:rFonts w:eastAsia="Times New Roman" w:cstheme="minorHAnsi"/>
        </w:rPr>
      </w:pPr>
      <w:r w:rsidRPr="00FD70EF">
        <w:rPr>
          <w:rFonts w:eastAsia="Times New Roman" w:cstheme="minorHAnsi"/>
        </w:rPr>
        <w:t>Multi-stakeholder data group develops Data Management Handbook for CCS projects, available in diverse languages</w:t>
      </w:r>
      <w:r w:rsidR="00CD3C2A">
        <w:rPr>
          <w:rFonts w:eastAsia="Times New Roman" w:cstheme="minorHAnsi"/>
        </w:rPr>
        <w:t>.</w:t>
      </w:r>
    </w:p>
    <w:p w14:paraId="2DA06E00" w14:textId="77777777" w:rsidR="00CD3C2A" w:rsidRPr="00FD70EF" w:rsidRDefault="00CD3C2A" w:rsidP="00CD3C2A">
      <w:pPr>
        <w:spacing w:line="240" w:lineRule="auto"/>
        <w:contextualSpacing/>
        <w:rPr>
          <w:rFonts w:eastAsia="Times New Roman" w:cstheme="minorHAnsi"/>
        </w:rPr>
      </w:pPr>
    </w:p>
    <w:p w14:paraId="67D9DF04" w14:textId="77777777" w:rsidR="000224FC" w:rsidRPr="000224FC" w:rsidRDefault="001D7326" w:rsidP="00FD70EF">
      <w:pPr>
        <w:numPr>
          <w:ilvl w:val="0"/>
          <w:numId w:val="10"/>
        </w:numPr>
        <w:spacing w:line="240" w:lineRule="auto"/>
        <w:contextualSpacing/>
        <w:rPr>
          <w:rFonts w:eastAsia="Times New Roman" w:cstheme="minorHAnsi"/>
        </w:rPr>
      </w:pPr>
      <w:r>
        <w:rPr>
          <w:rStyle w:val="Heading4Char"/>
        </w:rPr>
        <w:t>Plan a “</w:t>
      </w:r>
      <w:r w:rsidR="008B6CED" w:rsidRPr="00875EAD">
        <w:rPr>
          <w:rStyle w:val="Heading4Char"/>
        </w:rPr>
        <w:t>p</w:t>
      </w:r>
      <w:r w:rsidR="000E24F6" w:rsidRPr="00875EAD">
        <w:rPr>
          <w:rStyle w:val="Heading4Char"/>
        </w:rPr>
        <w:t>hone a friend</w:t>
      </w:r>
      <w:r>
        <w:rPr>
          <w:rStyle w:val="Heading4Char"/>
        </w:rPr>
        <w:t>”</w:t>
      </w:r>
      <w:r w:rsidR="000E24F6" w:rsidRPr="00875EAD">
        <w:rPr>
          <w:rStyle w:val="Heading4Char"/>
        </w:rPr>
        <w:t xml:space="preserve"> model</w:t>
      </w:r>
      <w:r w:rsidR="007245CB">
        <w:rPr>
          <w:rFonts w:eastAsiaTheme="minorEastAsia" w:cstheme="minorHAnsi"/>
          <w:color w:val="000000" w:themeColor="text1"/>
          <w:kern w:val="24"/>
        </w:rPr>
        <w:t xml:space="preserve">: </w:t>
      </w:r>
      <w:r w:rsidR="00875EAD">
        <w:rPr>
          <w:rFonts w:eastAsiaTheme="minorEastAsia" w:cstheme="minorHAnsi"/>
          <w:color w:val="000000" w:themeColor="text1"/>
          <w:kern w:val="24"/>
        </w:rPr>
        <w:t xml:space="preserve">A structure should be developed </w:t>
      </w:r>
      <w:r>
        <w:rPr>
          <w:rFonts w:eastAsiaTheme="minorEastAsia" w:cstheme="minorHAnsi"/>
          <w:color w:val="000000" w:themeColor="text1"/>
          <w:kern w:val="24"/>
        </w:rPr>
        <w:t>to support</w:t>
      </w:r>
      <w:r w:rsidR="00875EAD">
        <w:rPr>
          <w:rFonts w:eastAsiaTheme="minorEastAsia" w:cstheme="minorHAnsi"/>
          <w:color w:val="000000" w:themeColor="text1"/>
          <w:kern w:val="24"/>
        </w:rPr>
        <w:t xml:space="preserve"> community groups </w:t>
      </w:r>
      <w:r>
        <w:rPr>
          <w:rFonts w:eastAsiaTheme="minorEastAsia" w:cstheme="minorHAnsi"/>
          <w:color w:val="000000" w:themeColor="text1"/>
          <w:kern w:val="24"/>
        </w:rPr>
        <w:t xml:space="preserve">when they </w:t>
      </w:r>
      <w:r w:rsidR="00875EAD">
        <w:rPr>
          <w:rFonts w:eastAsiaTheme="minorEastAsia" w:cstheme="minorHAnsi"/>
          <w:color w:val="000000" w:themeColor="text1"/>
          <w:kern w:val="24"/>
        </w:rPr>
        <w:t>have a</w:t>
      </w:r>
      <w:r>
        <w:rPr>
          <w:rFonts w:eastAsiaTheme="minorEastAsia" w:cstheme="minorHAnsi"/>
          <w:color w:val="000000" w:themeColor="text1"/>
          <w:kern w:val="24"/>
        </w:rPr>
        <w:t xml:space="preserve">n emerging </w:t>
      </w:r>
      <w:r w:rsidR="00875EAD">
        <w:rPr>
          <w:rFonts w:eastAsiaTheme="minorEastAsia" w:cstheme="minorHAnsi"/>
          <w:color w:val="000000" w:themeColor="text1"/>
          <w:kern w:val="24"/>
        </w:rPr>
        <w:t>question regarding planning and project design</w:t>
      </w:r>
      <w:r>
        <w:rPr>
          <w:rFonts w:eastAsiaTheme="minorEastAsia" w:cstheme="minorHAnsi"/>
          <w:color w:val="000000" w:themeColor="text1"/>
          <w:kern w:val="24"/>
        </w:rPr>
        <w:t xml:space="preserve"> with </w:t>
      </w:r>
      <w:r w:rsidR="00875EAD">
        <w:rPr>
          <w:rFonts w:eastAsiaTheme="minorEastAsia" w:cstheme="minorHAnsi"/>
          <w:color w:val="000000" w:themeColor="text1"/>
          <w:kern w:val="24"/>
        </w:rPr>
        <w:t xml:space="preserve">a clear and accessible place to turn for an answer. </w:t>
      </w:r>
    </w:p>
    <w:p w14:paraId="68BEFC34" w14:textId="47F315FF" w:rsidR="008140F5" w:rsidRPr="00050D84" w:rsidRDefault="00DD2D9D" w:rsidP="00050D84">
      <w:pPr>
        <w:spacing w:line="240" w:lineRule="auto"/>
        <w:ind w:left="720"/>
        <w:contextualSpacing/>
        <w:rPr>
          <w:rFonts w:eastAsia="Times New Roman" w:cstheme="minorHAnsi"/>
        </w:rPr>
      </w:pPr>
      <w:r>
        <w:t xml:space="preserve">Initial </w:t>
      </w:r>
      <w:r w:rsidR="000224FC">
        <w:rPr>
          <w:b/>
          <w:bCs/>
        </w:rPr>
        <w:t>activities</w:t>
      </w:r>
      <w:r>
        <w:t xml:space="preserve"> to kick-start this strategy include:</w:t>
      </w:r>
    </w:p>
    <w:p w14:paraId="6E1362B0" w14:textId="43465AB1" w:rsidR="00150818" w:rsidRDefault="00BB2356" w:rsidP="00875EAD">
      <w:pPr>
        <w:pStyle w:val="ListParagraph"/>
        <w:numPr>
          <w:ilvl w:val="1"/>
          <w:numId w:val="10"/>
        </w:numPr>
      </w:pPr>
      <w:r>
        <w:t>Scop</w:t>
      </w:r>
      <w:r w:rsidR="00050D84">
        <w:t>ing exercises around</w:t>
      </w:r>
      <w:r>
        <w:t xml:space="preserve"> out what a phone-a-friend model would look like,</w:t>
      </w:r>
      <w:r w:rsidR="00050D84">
        <w:t xml:space="preserve"> and address the following questions:</w:t>
      </w:r>
      <w:r>
        <w:t xml:space="preserve"> </w:t>
      </w:r>
      <w:r w:rsidR="00050D84">
        <w:t>Who would need to be involved? who has piloted or is working on similar programs and how could they be involved? W</w:t>
      </w:r>
      <w:r>
        <w:t xml:space="preserve">ho </w:t>
      </w:r>
      <w:r w:rsidR="00050D84">
        <w:t xml:space="preserve">would the </w:t>
      </w:r>
      <w:r>
        <w:t>experts be and what</w:t>
      </w:r>
      <w:r w:rsidR="00050D84">
        <w:t xml:space="preserve"> are the expectations on their time should they choose to participate? </w:t>
      </w:r>
    </w:p>
    <w:p w14:paraId="557C6A2B" w14:textId="1C06F98E" w:rsidR="00BB2356" w:rsidRDefault="004A1CA4" w:rsidP="00875EAD">
      <w:pPr>
        <w:pStyle w:val="ListParagraph"/>
        <w:numPr>
          <w:ilvl w:val="1"/>
          <w:numId w:val="10"/>
        </w:numPr>
      </w:pPr>
      <w:r>
        <w:t xml:space="preserve">Conduct outreach to experts to begin process of </w:t>
      </w:r>
      <w:r w:rsidR="007F440D">
        <w:t>on boarding</w:t>
      </w:r>
      <w:r w:rsidR="00312338">
        <w:t xml:space="preserve"> a cohort of people who would respond to questions as they arise. </w:t>
      </w:r>
    </w:p>
    <w:p w14:paraId="52A06AD1" w14:textId="1922FA1D" w:rsidR="004075EF" w:rsidRPr="00150818" w:rsidRDefault="004075EF" w:rsidP="00875EAD">
      <w:pPr>
        <w:pStyle w:val="ListParagraph"/>
        <w:numPr>
          <w:ilvl w:val="1"/>
          <w:numId w:val="10"/>
        </w:numPr>
      </w:pPr>
      <w:r>
        <w:t>Build any necessary bridge</w:t>
      </w:r>
      <w:r w:rsidR="003B4477">
        <w:t>s</w:t>
      </w:r>
      <w:r>
        <w:t xml:space="preserve"> between existing and emerging programs, depending on who owns </w:t>
      </w:r>
      <w:r w:rsidR="00DE39AB">
        <w:t>this emerging program.</w:t>
      </w:r>
    </w:p>
    <w:p w14:paraId="75B7E696" w14:textId="77777777" w:rsidR="00616342" w:rsidRPr="002664C0" w:rsidRDefault="00616342" w:rsidP="00616342">
      <w:pPr>
        <w:pStyle w:val="ListParagraph"/>
      </w:pPr>
    </w:p>
    <w:p w14:paraId="50968500" w14:textId="2E3D25A0" w:rsidR="006F4DEC" w:rsidRDefault="006F4DEC" w:rsidP="006F4DEC">
      <w:pPr>
        <w:pStyle w:val="Heading3"/>
      </w:pPr>
      <w:r>
        <w:t>Indicators for Evaluating Success</w:t>
      </w:r>
    </w:p>
    <w:p w14:paraId="39793687" w14:textId="77777777" w:rsidR="006F4DEC" w:rsidRPr="004311E3" w:rsidRDefault="006F4DEC" w:rsidP="006F4DEC"/>
    <w:p w14:paraId="7A2DB799" w14:textId="77777777" w:rsidR="006F4DEC" w:rsidRPr="001F361B" w:rsidRDefault="006F4DEC" w:rsidP="006F4DEC">
      <w:pPr>
        <w:rPr>
          <w:i/>
          <w:iCs/>
        </w:rPr>
      </w:pPr>
      <w:r w:rsidRPr="001F361B">
        <w:rPr>
          <w:i/>
          <w:iCs/>
        </w:rPr>
        <w:t>Achieving this outcome will look like:</w:t>
      </w:r>
    </w:p>
    <w:p w14:paraId="72B50EE6" w14:textId="56373414" w:rsidR="001505FD" w:rsidRDefault="00044964" w:rsidP="006F4DEC">
      <w:pPr>
        <w:pStyle w:val="ListParagraph"/>
        <w:numPr>
          <w:ilvl w:val="0"/>
          <w:numId w:val="21"/>
        </w:numPr>
      </w:pPr>
      <w:r>
        <w:t xml:space="preserve">Data collectors will have access to a robust set of tools, </w:t>
      </w:r>
      <w:proofErr w:type="gramStart"/>
      <w:r>
        <w:t>trainings</w:t>
      </w:r>
      <w:proofErr w:type="gramEnd"/>
      <w:r>
        <w:t xml:space="preserve"> and resources in order to consider data-use in the initial planning stages of any project. </w:t>
      </w:r>
    </w:p>
    <w:p w14:paraId="077E7832" w14:textId="5FE85943" w:rsidR="0098299E" w:rsidRDefault="0098299E" w:rsidP="0098299E">
      <w:pPr>
        <w:pStyle w:val="ListParagraph"/>
        <w:numPr>
          <w:ilvl w:val="0"/>
          <w:numId w:val="21"/>
        </w:numPr>
      </w:pPr>
      <w:r>
        <w:t xml:space="preserve">Community groups will know where to seek information and support regarding project design. </w:t>
      </w:r>
    </w:p>
    <w:p w14:paraId="5267B6A6" w14:textId="77777777" w:rsidR="00D461F0" w:rsidRDefault="00D461F0" w:rsidP="006F4DEC">
      <w:pPr>
        <w:pStyle w:val="ListParagraph"/>
        <w:numPr>
          <w:ilvl w:val="0"/>
          <w:numId w:val="21"/>
        </w:numPr>
      </w:pPr>
      <w:r>
        <w:t>Agencies will have</w:t>
      </w:r>
      <w:r w:rsidR="009B4E47">
        <w:t xml:space="preserve"> greater clarity on use pathways </w:t>
      </w:r>
      <w:r>
        <w:t>for citizen and community science data.</w:t>
      </w:r>
    </w:p>
    <w:p w14:paraId="61871DE9" w14:textId="2DBBE9FE" w:rsidR="002C3C03" w:rsidRDefault="00D461F0" w:rsidP="006F4DEC">
      <w:pPr>
        <w:pStyle w:val="ListParagraph"/>
        <w:numPr>
          <w:ilvl w:val="0"/>
          <w:numId w:val="21"/>
        </w:numPr>
      </w:pPr>
      <w:r>
        <w:t>Increased</w:t>
      </w:r>
      <w:r w:rsidR="00F21761">
        <w:t xml:space="preserve"> communication regarding </w:t>
      </w:r>
      <w:r>
        <w:t>use</w:t>
      </w:r>
      <w:r w:rsidR="00F21761">
        <w:t xml:space="preserve"> pathways</w:t>
      </w:r>
      <w:r>
        <w:t xml:space="preserve"> in agencies will lead</w:t>
      </w:r>
      <w:r w:rsidR="00F21761">
        <w:t xml:space="preserve"> to </w:t>
      </w:r>
      <w:r w:rsidR="00EC530C">
        <w:t xml:space="preserve">an increase in data that is fit-for-purpose. </w:t>
      </w:r>
    </w:p>
    <w:p w14:paraId="3EC64DF8" w14:textId="7BB06F7A" w:rsidR="00D461F0" w:rsidRDefault="00D461F0" w:rsidP="006F4DEC">
      <w:pPr>
        <w:pStyle w:val="ListParagraph"/>
        <w:numPr>
          <w:ilvl w:val="0"/>
          <w:numId w:val="21"/>
        </w:numPr>
      </w:pPr>
      <w:r>
        <w:t>The frequency with which community and citizen science data is used will increase</w:t>
      </w:r>
      <w:r w:rsidR="00312338">
        <w:t>.</w:t>
      </w:r>
    </w:p>
    <w:p w14:paraId="4AE1B2D7" w14:textId="77777777" w:rsidR="00312338" w:rsidRDefault="00312338" w:rsidP="00312338">
      <w:pPr>
        <w:pStyle w:val="ListParagraph"/>
      </w:pPr>
    </w:p>
    <w:p w14:paraId="0D79DCC2" w14:textId="0611C4BC" w:rsidR="00F952C2" w:rsidRPr="00F952C2" w:rsidRDefault="00F952C2" w:rsidP="00F952C2">
      <w:pPr>
        <w:pStyle w:val="Heading2"/>
      </w:pPr>
      <w:r>
        <w:t>Outcome 3: Improved Data Usability and Clarity About Appropriate Use</w:t>
      </w:r>
    </w:p>
    <w:p w14:paraId="0F749BC2" w14:textId="77777777" w:rsidR="00F952C2" w:rsidRDefault="00F952C2" w:rsidP="006D1A60"/>
    <w:p w14:paraId="3E93F9AF" w14:textId="282B3A72" w:rsidR="00983039" w:rsidRDefault="00983039" w:rsidP="00983039">
      <w:r>
        <w:t>The data that community members and groups are collecting to understand, advocate for or change their environments are hugely valuable. Community and citizen science data can provide an on-the-ground perspective at a level of granularity that is virtua</w:t>
      </w:r>
      <w:r w:rsidR="00661B70">
        <w:t>l</w:t>
      </w:r>
      <w:r>
        <w:t>l</w:t>
      </w:r>
      <w:r w:rsidR="00661B70">
        <w:t>y</w:t>
      </w:r>
      <w:r>
        <w:t xml:space="preserve"> impossible for regulators to collect themselves. Additionally, collecting data is laborious and time consuming. For these reasons, this roadmap aims to increase the likelihood that data will be used once it is collected. The strategies outlined in this section require </w:t>
      </w:r>
      <w:r w:rsidR="00AB2778">
        <w:t xml:space="preserve">input and </w:t>
      </w:r>
      <w:r>
        <w:t xml:space="preserve">work from both governmental </w:t>
      </w:r>
      <w:r w:rsidR="00C1755B">
        <w:t>and</w:t>
      </w:r>
      <w:r>
        <w:t xml:space="preserve"> community partners. All the strategies should be viewed as collaborative</w:t>
      </w:r>
      <w:r w:rsidR="00C1755B">
        <w:t>, non-linear</w:t>
      </w:r>
      <w:r w:rsidR="007F440D">
        <w:t xml:space="preserve"> (e.g., work on strategies will likely occur in parallel)</w:t>
      </w:r>
      <w:r w:rsidR="00C1755B">
        <w:t>,</w:t>
      </w:r>
      <w:r>
        <w:t xml:space="preserve"> and success will </w:t>
      </w:r>
      <w:r w:rsidR="007F440D">
        <w:t>require</w:t>
      </w:r>
      <w:r>
        <w:t xml:space="preserve"> </w:t>
      </w:r>
      <w:r w:rsidR="007F440D">
        <w:t xml:space="preserve">consistent </w:t>
      </w:r>
      <w:r>
        <w:t>engagement between data collectors and data users</w:t>
      </w:r>
      <w:r w:rsidR="007F440D">
        <w:t xml:space="preserve">. </w:t>
      </w:r>
      <w:r>
        <w:t xml:space="preserve"> </w:t>
      </w:r>
    </w:p>
    <w:p w14:paraId="62845227" w14:textId="77777777" w:rsidR="003E3C37" w:rsidRDefault="003E3C37" w:rsidP="003E3C37">
      <w:pPr>
        <w:pStyle w:val="Heading3"/>
      </w:pPr>
    </w:p>
    <w:p w14:paraId="6BE08E7D" w14:textId="70B08C4F" w:rsidR="006F1AF8" w:rsidRDefault="00D225E4" w:rsidP="006F1AF8">
      <w:r>
        <w:t>Many of the activities in this section include the development of standards</w:t>
      </w:r>
      <w:r w:rsidR="006B33A8">
        <w:t xml:space="preserve">, </w:t>
      </w:r>
      <w:r w:rsidR="000B1363">
        <w:t>models,</w:t>
      </w:r>
      <w:r w:rsidR="006B33A8">
        <w:t xml:space="preserve"> and other frameworks. The intention behind putting </w:t>
      </w:r>
      <w:r w:rsidR="000B1363">
        <w:t>these frameworks</w:t>
      </w:r>
      <w:r w:rsidR="006B33A8">
        <w:t xml:space="preserve"> is not to impose a top-down model of operating that community members are required to abide by, but rather </w:t>
      </w:r>
      <w:r w:rsidR="00C87925">
        <w:t>to encourage the multi-</w:t>
      </w:r>
      <w:r w:rsidR="00C87925">
        <w:lastRenderedPageBreak/>
        <w:t xml:space="preserve">stakeholder community of citizen and community science to take up these issues and arrive at a mutually beneficial end point that will increase the frequency of use as well as utility of community collected data. </w:t>
      </w:r>
    </w:p>
    <w:p w14:paraId="4003ACC2" w14:textId="77777777" w:rsidR="00037770" w:rsidRPr="006F1AF8" w:rsidRDefault="00037770" w:rsidP="006F1AF8"/>
    <w:p w14:paraId="67D20B9C" w14:textId="77777777" w:rsidR="00037770" w:rsidRPr="00037770" w:rsidRDefault="00037770" w:rsidP="00037770">
      <w:pPr>
        <w:keepNext/>
        <w:keepLines/>
        <w:spacing w:before="40"/>
        <w:outlineLvl w:val="2"/>
        <w:rPr>
          <w:rFonts w:asciiTheme="majorHAnsi" w:eastAsiaTheme="majorEastAsia" w:hAnsiTheme="majorHAnsi" w:cstheme="majorBidi"/>
          <w:color w:val="1F3763" w:themeColor="accent1" w:themeShade="7F"/>
          <w:sz w:val="24"/>
          <w:szCs w:val="24"/>
        </w:rPr>
      </w:pPr>
      <w:r w:rsidRPr="00037770">
        <w:rPr>
          <w:rFonts w:asciiTheme="majorHAnsi" w:eastAsiaTheme="majorEastAsia" w:hAnsiTheme="majorHAnsi" w:cstheme="majorBidi"/>
          <w:color w:val="1F3763" w:themeColor="accent1" w:themeShade="7F"/>
          <w:sz w:val="24"/>
          <w:szCs w:val="24"/>
        </w:rPr>
        <w:t>Current Activities to Advance This Outcome</w:t>
      </w:r>
    </w:p>
    <w:p w14:paraId="00143E4F" w14:textId="77777777" w:rsidR="00037770" w:rsidRPr="00037770" w:rsidRDefault="00037770" w:rsidP="00037770">
      <w:r w:rsidRPr="00037770">
        <w:t>There are activities occurring across agencies to fully develop data standards, data tiering, and metadata recommendations by content area. For example, a robust collaborative process was used to develop the data and metadata standards used in How’s My Waterway (</w:t>
      </w:r>
      <w:hyperlink r:id="rId28" w:history="1">
        <w:r w:rsidRPr="00037770">
          <w:rPr>
            <w:color w:val="0563C1" w:themeColor="hyperlink"/>
            <w:u w:val="single"/>
          </w:rPr>
          <w:t>https://mywaterway.epa.gov/</w:t>
        </w:r>
      </w:hyperlink>
      <w:r w:rsidRPr="00037770">
        <w:t xml:space="preserve">). These processes are not one-time activities, however, and the lessons learned across different content areas will be helpful as these conversations continue for new data types and evolve in existing areas. The follow activities are examples of this level of work and, in some cases, specific toolkits that have already been developed. </w:t>
      </w:r>
    </w:p>
    <w:p w14:paraId="23A71FFD" w14:textId="77777777" w:rsidR="00037770" w:rsidRPr="00037770" w:rsidRDefault="00037770" w:rsidP="00037770"/>
    <w:p w14:paraId="5D82E4BB" w14:textId="3BB0B7FE" w:rsidR="00037770" w:rsidRDefault="00037770" w:rsidP="00037770">
      <w:pPr>
        <w:numPr>
          <w:ilvl w:val="0"/>
          <w:numId w:val="23"/>
        </w:numPr>
        <w:contextualSpacing/>
      </w:pPr>
      <w:r w:rsidRPr="00037770">
        <w:t xml:space="preserve">EPA OAR development of data standards associated with increased funding through the American Rescue Plan. This work was coordinated for an existing RFP (released in December 2021). The lessons learned from this process could be used to inform future needs for other funding opportunities that are targeted towards community groups. </w:t>
      </w:r>
    </w:p>
    <w:p w14:paraId="058F5EF9" w14:textId="13348384" w:rsidR="00A35E0B" w:rsidRPr="00037770" w:rsidRDefault="00C1479B" w:rsidP="00037770">
      <w:pPr>
        <w:numPr>
          <w:ilvl w:val="0"/>
          <w:numId w:val="23"/>
        </w:numPr>
        <w:contextualSpacing/>
      </w:pPr>
      <w:hyperlink r:id="rId29" w:history="1">
        <w:r w:rsidR="00A35E0B" w:rsidRPr="006659EB">
          <w:rPr>
            <w:rStyle w:val="Hyperlink"/>
          </w:rPr>
          <w:t>Water Quality Exchange (WQX)</w:t>
        </w:r>
      </w:hyperlink>
    </w:p>
    <w:p w14:paraId="018DCDC7" w14:textId="77777777" w:rsidR="00037770" w:rsidRPr="00037770" w:rsidRDefault="00C1479B" w:rsidP="00037770">
      <w:pPr>
        <w:numPr>
          <w:ilvl w:val="0"/>
          <w:numId w:val="23"/>
        </w:numPr>
        <w:contextualSpacing/>
      </w:pPr>
      <w:hyperlink r:id="rId30" w:history="1">
        <w:r w:rsidR="00037770" w:rsidRPr="00037770">
          <w:rPr>
            <w:color w:val="0563C1" w:themeColor="hyperlink"/>
            <w:u w:val="single"/>
          </w:rPr>
          <w:t>Denver Love My Air Replication Toolkit</w:t>
        </w:r>
      </w:hyperlink>
    </w:p>
    <w:p w14:paraId="381BF7BA" w14:textId="77777777" w:rsidR="00037770" w:rsidRPr="00037770" w:rsidRDefault="00037770" w:rsidP="00037770">
      <w:pPr>
        <w:numPr>
          <w:ilvl w:val="0"/>
          <w:numId w:val="23"/>
        </w:numPr>
        <w:contextualSpacing/>
      </w:pPr>
      <w:r w:rsidRPr="00037770">
        <w:t>Consortium for Scientific Assistance to Watershed (C-SAW) Monitoring and Assessment Support (</w:t>
      </w:r>
      <w:hyperlink r:id="rId31" w:history="1">
        <w:r w:rsidRPr="00037770">
          <w:rPr>
            <w:color w:val="0563C1" w:themeColor="hyperlink"/>
            <w:u w:val="single"/>
          </w:rPr>
          <w:t>https://www.c-saw.info/</w:t>
        </w:r>
      </w:hyperlink>
      <w:r w:rsidRPr="00037770">
        <w:t xml:space="preserve">)  </w:t>
      </w:r>
    </w:p>
    <w:p w14:paraId="23FB6966" w14:textId="77777777" w:rsidR="00037770" w:rsidRPr="00037770" w:rsidRDefault="00C1479B" w:rsidP="00037770">
      <w:pPr>
        <w:numPr>
          <w:ilvl w:val="0"/>
          <w:numId w:val="23"/>
        </w:numPr>
        <w:contextualSpacing/>
      </w:pPr>
      <w:hyperlink r:id="rId32">
        <w:r w:rsidR="00037770" w:rsidRPr="00037770">
          <w:rPr>
            <w:color w:val="0563C1" w:themeColor="hyperlink"/>
            <w:u w:val="single"/>
          </w:rPr>
          <w:t>Chesapeake Monitoring Cooperative Program Manual</w:t>
        </w:r>
      </w:hyperlink>
    </w:p>
    <w:p w14:paraId="7F07304A" w14:textId="77777777" w:rsidR="00037770" w:rsidRPr="00037770" w:rsidRDefault="00037770" w:rsidP="00037770">
      <w:pPr>
        <w:numPr>
          <w:ilvl w:val="0"/>
          <w:numId w:val="23"/>
        </w:numPr>
        <w:contextualSpacing/>
        <w:rPr>
          <w:b/>
          <w:bCs/>
          <w:i/>
          <w:iCs/>
        </w:rPr>
      </w:pPr>
      <w:r w:rsidRPr="00037770">
        <w:t xml:space="preserve">United Water Study and Other Save the Sound </w:t>
      </w:r>
      <w:proofErr w:type="gramStart"/>
      <w:r w:rsidRPr="00037770">
        <w:t>initiatives</w:t>
      </w:r>
      <w:proofErr w:type="gramEnd"/>
    </w:p>
    <w:p w14:paraId="61791B02" w14:textId="53376C12" w:rsidR="00B9325D" w:rsidRPr="00037770" w:rsidRDefault="00C1479B" w:rsidP="00037770">
      <w:pPr>
        <w:numPr>
          <w:ilvl w:val="0"/>
          <w:numId w:val="23"/>
        </w:numPr>
        <w:contextualSpacing/>
        <w:rPr>
          <w:b/>
          <w:bCs/>
          <w:i/>
          <w:iCs/>
        </w:rPr>
      </w:pPr>
      <w:hyperlink r:id="rId33" w:history="1">
        <w:r w:rsidR="006B6A23" w:rsidRPr="006B6A23">
          <w:rPr>
            <w:rStyle w:val="Hyperlink"/>
          </w:rPr>
          <w:t>Tribal Habitat Strategy</w:t>
        </w:r>
      </w:hyperlink>
      <w:r w:rsidR="006B6A23">
        <w:t xml:space="preserve">: Information Management Platform </w:t>
      </w:r>
    </w:p>
    <w:p w14:paraId="51D4769A" w14:textId="77777777" w:rsidR="00037770" w:rsidRPr="00037770" w:rsidRDefault="00037770" w:rsidP="00037770">
      <w:pPr>
        <w:numPr>
          <w:ilvl w:val="0"/>
          <w:numId w:val="23"/>
        </w:numPr>
        <w:contextualSpacing/>
        <w:rPr>
          <w:b/>
          <w:bCs/>
          <w:i/>
          <w:iCs/>
        </w:rPr>
      </w:pPr>
      <w:r w:rsidRPr="00037770">
        <w:rPr>
          <w:b/>
          <w:bCs/>
          <w:i/>
          <w:iCs/>
        </w:rPr>
        <w:t>[Reviewers: Please provide additional activities that should appear here]</w:t>
      </w:r>
    </w:p>
    <w:p w14:paraId="7F1A0DAB" w14:textId="77777777" w:rsidR="006F1AF8" w:rsidRPr="00C862C7" w:rsidRDefault="006F1AF8" w:rsidP="00C862C7"/>
    <w:p w14:paraId="09509616" w14:textId="652031EC" w:rsidR="003E3C37" w:rsidRDefault="003E3C37" w:rsidP="003E3C37">
      <w:pPr>
        <w:pStyle w:val="Heading3"/>
      </w:pPr>
      <w:r>
        <w:t xml:space="preserve">Strategies </w:t>
      </w:r>
      <w:r w:rsidR="00D67EEE">
        <w:t xml:space="preserve">and Actions </w:t>
      </w:r>
      <w:r>
        <w:t xml:space="preserve">Designed to Reach </w:t>
      </w:r>
      <w:r w:rsidR="00F96067">
        <w:t xml:space="preserve">Improved Data Usability and Clarity about Appropriate Use </w:t>
      </w:r>
    </w:p>
    <w:p w14:paraId="1F281FA0" w14:textId="296E06C5" w:rsidR="000224FC" w:rsidRPr="000224FC" w:rsidRDefault="000224FC" w:rsidP="000224FC">
      <w:r>
        <w:t xml:space="preserve">The following </w:t>
      </w:r>
      <w:r>
        <w:rPr>
          <w:b/>
          <w:bCs/>
        </w:rPr>
        <w:t>strategies</w:t>
      </w:r>
      <w:r>
        <w:t xml:space="preserve"> will </w:t>
      </w:r>
      <w:r w:rsidR="00245974">
        <w:t xml:space="preserve">help achieve progress toward improved data usability and clarity about appropriate use. </w:t>
      </w:r>
    </w:p>
    <w:p w14:paraId="3D9E30A9" w14:textId="77777777" w:rsidR="00F91CB5" w:rsidRPr="00F91CB5" w:rsidRDefault="00F91CB5" w:rsidP="00F91CB5"/>
    <w:p w14:paraId="22FAAFE2" w14:textId="77777777" w:rsidR="00245974" w:rsidRDefault="00E21624" w:rsidP="00A15610">
      <w:pPr>
        <w:pStyle w:val="ListParagraph"/>
        <w:numPr>
          <w:ilvl w:val="0"/>
          <w:numId w:val="9"/>
        </w:numPr>
      </w:pPr>
      <w:r>
        <w:rPr>
          <w:rStyle w:val="Heading4Char"/>
        </w:rPr>
        <w:t>Create</w:t>
      </w:r>
      <w:r w:rsidR="006676D3" w:rsidRPr="006676D3">
        <w:rPr>
          <w:rStyle w:val="Heading4Char"/>
        </w:rPr>
        <w:t xml:space="preserve"> Metadata</w:t>
      </w:r>
      <w:r>
        <w:rPr>
          <w:rStyle w:val="Heading4Char"/>
        </w:rPr>
        <w:t xml:space="preserve"> standards (that are then used)</w:t>
      </w:r>
      <w:r w:rsidR="00A15610">
        <w:t xml:space="preserve">: </w:t>
      </w:r>
      <w:r w:rsidR="00A15610" w:rsidRPr="00A15610">
        <w:t>Jointly establish the appropriate level of metadata needed for data tier frameworks and set expectations for application.</w:t>
      </w:r>
      <w:r w:rsidR="00DD2D9D">
        <w:t xml:space="preserve"> </w:t>
      </w:r>
    </w:p>
    <w:p w14:paraId="12D910E0" w14:textId="64B2886E" w:rsidR="00A15610" w:rsidRPr="00A15610" w:rsidRDefault="00DD2D9D" w:rsidP="00245974">
      <w:pPr>
        <w:pStyle w:val="ListParagraph"/>
      </w:pPr>
      <w:r>
        <w:t xml:space="preserve">Initial </w:t>
      </w:r>
      <w:r w:rsidR="00661B70">
        <w:rPr>
          <w:b/>
          <w:bCs/>
        </w:rPr>
        <w:t>activities</w:t>
      </w:r>
      <w:r>
        <w:t xml:space="preserve"> to kick-start this strategy include:</w:t>
      </w:r>
    </w:p>
    <w:p w14:paraId="035FA428" w14:textId="282FEF76" w:rsidR="00BB5E98" w:rsidRDefault="00BB5E98" w:rsidP="00A15610">
      <w:pPr>
        <w:pStyle w:val="ListParagraph"/>
        <w:numPr>
          <w:ilvl w:val="1"/>
          <w:numId w:val="9"/>
        </w:numPr>
      </w:pPr>
      <w:r>
        <w:t>Review</w:t>
      </w:r>
      <w:r w:rsidR="00C63F69">
        <w:t xml:space="preserve"> and catalog existing </w:t>
      </w:r>
      <w:r w:rsidR="001D7326">
        <w:t>standards to identify where this work exists, where work could be coordinated, and known gaps by content area.</w:t>
      </w:r>
    </w:p>
    <w:p w14:paraId="4802FFBC" w14:textId="5EBFE922" w:rsidR="00D44E4A" w:rsidRDefault="00EA0CF1" w:rsidP="00A15610">
      <w:pPr>
        <w:pStyle w:val="ListParagraph"/>
        <w:numPr>
          <w:ilvl w:val="1"/>
          <w:numId w:val="9"/>
        </w:numPr>
      </w:pPr>
      <w:r w:rsidRPr="00EA0CF1">
        <w:t xml:space="preserve">Form a tiger team to develop </w:t>
      </w:r>
      <w:r w:rsidRPr="001D7326">
        <w:rPr>
          <w:b/>
          <w:bCs/>
        </w:rPr>
        <w:t>metadata standards</w:t>
      </w:r>
      <w:r w:rsidR="00897D12">
        <w:t xml:space="preserve"> that includes representation of community members.</w:t>
      </w:r>
      <w:r w:rsidR="008E224B">
        <w:t xml:space="preserve"> </w:t>
      </w:r>
    </w:p>
    <w:p w14:paraId="29D87EF2" w14:textId="45DB6A56" w:rsidR="00F96067" w:rsidRDefault="00087528" w:rsidP="00A15610">
      <w:pPr>
        <w:pStyle w:val="ListParagraph"/>
        <w:numPr>
          <w:ilvl w:val="1"/>
          <w:numId w:val="9"/>
        </w:numPr>
      </w:pPr>
      <w:r>
        <w:t>D</w:t>
      </w:r>
      <w:r w:rsidR="00F96067" w:rsidRPr="00F96067">
        <w:t xml:space="preserve">evelop a robust </w:t>
      </w:r>
      <w:r w:rsidR="00F96067">
        <w:t>t</w:t>
      </w:r>
      <w:r w:rsidR="00F96067" w:rsidRPr="00F96067">
        <w:t xml:space="preserve">raining program and communication plan </w:t>
      </w:r>
      <w:r w:rsidR="009C3314">
        <w:t xml:space="preserve">that is responsive to community needs and interests </w:t>
      </w:r>
      <w:r w:rsidR="00F96067" w:rsidRPr="00F96067">
        <w:t xml:space="preserve">to disseminate tools, guidance and skills </w:t>
      </w:r>
      <w:r w:rsidR="009C3314">
        <w:t>related to metadata</w:t>
      </w:r>
      <w:r w:rsidR="00F96067" w:rsidRPr="00F96067">
        <w:t xml:space="preserve"> to </w:t>
      </w:r>
      <w:r w:rsidR="009C3314">
        <w:t>community data collectors</w:t>
      </w:r>
      <w:r w:rsidR="00F96067" w:rsidRPr="00F96067">
        <w:t>.</w:t>
      </w:r>
    </w:p>
    <w:p w14:paraId="42630DB3" w14:textId="0D8B5171" w:rsidR="006676D3" w:rsidRPr="006676D3" w:rsidRDefault="00D44E4A" w:rsidP="00A15610">
      <w:pPr>
        <w:pStyle w:val="ListParagraph"/>
        <w:numPr>
          <w:ilvl w:val="1"/>
          <w:numId w:val="9"/>
        </w:numPr>
      </w:pPr>
      <w:r w:rsidRPr="00D44E4A">
        <w:t xml:space="preserve">Develop resources that encourage the adoption of metadata standards with end users in mind, using the increased use of data as an incentive. </w:t>
      </w:r>
      <w:r w:rsidR="006676D3" w:rsidRPr="006676D3">
        <w:t xml:space="preserve"> </w:t>
      </w:r>
    </w:p>
    <w:p w14:paraId="79CDE412" w14:textId="77777777" w:rsidR="00441440" w:rsidRPr="006676D3" w:rsidRDefault="00441440" w:rsidP="00441440"/>
    <w:p w14:paraId="2462D9D1" w14:textId="7C497AD9" w:rsidR="00245974" w:rsidRDefault="0031498F" w:rsidP="008E2778">
      <w:pPr>
        <w:pStyle w:val="ListParagraph"/>
        <w:numPr>
          <w:ilvl w:val="0"/>
          <w:numId w:val="9"/>
        </w:numPr>
      </w:pPr>
      <w:r>
        <w:rPr>
          <w:rStyle w:val="Heading4Char"/>
        </w:rPr>
        <w:lastRenderedPageBreak/>
        <w:t xml:space="preserve">Get </w:t>
      </w:r>
      <w:r w:rsidR="00FA589F">
        <w:rPr>
          <w:rStyle w:val="Heading4Char"/>
        </w:rPr>
        <w:t xml:space="preserve">Agreement on </w:t>
      </w:r>
      <w:r w:rsidR="006676D3" w:rsidRPr="006676D3">
        <w:rPr>
          <w:rStyle w:val="Heading4Char"/>
        </w:rPr>
        <w:t>Data Tiers</w:t>
      </w:r>
      <w:r w:rsidR="008E2778">
        <w:t xml:space="preserve">: </w:t>
      </w:r>
      <w:proofErr w:type="gramStart"/>
      <w:r w:rsidR="00CA6B98">
        <w:t>In order to</w:t>
      </w:r>
      <w:proofErr w:type="gramEnd"/>
      <w:r w:rsidR="00CA6B98">
        <w:t xml:space="preserve"> ensure data are used for their appropriate purpose and to promote the </w:t>
      </w:r>
      <w:r w:rsidR="00DE20CE">
        <w:t xml:space="preserve">use of qualified data, </w:t>
      </w:r>
      <w:r w:rsidR="008E2778" w:rsidRPr="008E2778">
        <w:t>EPA</w:t>
      </w:r>
      <w:r w:rsidR="00276D76">
        <w:t xml:space="preserve"> </w:t>
      </w:r>
      <w:r w:rsidR="00DE20CE">
        <w:t xml:space="preserve">is </w:t>
      </w:r>
      <w:r w:rsidR="008E2778" w:rsidRPr="008E2778">
        <w:t xml:space="preserve">to adopt a data tier framework to support inclusion of community data within </w:t>
      </w:r>
      <w:r w:rsidR="00887DD3">
        <w:t xml:space="preserve">internal </w:t>
      </w:r>
      <w:r w:rsidR="008E2778" w:rsidRPr="008E2778">
        <w:t>programs.</w:t>
      </w:r>
      <w:r w:rsidR="00DD2D9D">
        <w:t xml:space="preserve"> </w:t>
      </w:r>
      <w:r w:rsidR="00887DD3">
        <w:t xml:space="preserve">Groups that already operate with data tiers will not be expected to alter their </w:t>
      </w:r>
      <w:proofErr w:type="gramStart"/>
      <w:r w:rsidR="00887DD3">
        <w:t>practices</w:t>
      </w:r>
      <w:proofErr w:type="gramEnd"/>
      <w:r w:rsidR="00887DD3">
        <w:t xml:space="preserve"> but these tiers will be available for those who wish to use or incorporate them. The main audience will be EPA internal programs.</w:t>
      </w:r>
    </w:p>
    <w:p w14:paraId="0E954701" w14:textId="442FF059" w:rsidR="008E2778" w:rsidRPr="008E2778" w:rsidRDefault="00DD2D9D" w:rsidP="00245974">
      <w:pPr>
        <w:pStyle w:val="ListParagraph"/>
      </w:pPr>
      <w:r>
        <w:t xml:space="preserve">Initial </w:t>
      </w:r>
      <w:r w:rsidR="00245974">
        <w:rPr>
          <w:b/>
          <w:bCs/>
        </w:rPr>
        <w:t>activities</w:t>
      </w:r>
      <w:r>
        <w:t xml:space="preserve"> to kick-start this strategy include:</w:t>
      </w:r>
    </w:p>
    <w:p w14:paraId="6D115EF8" w14:textId="20C27210" w:rsidR="006676D3" w:rsidRDefault="006813C8" w:rsidP="008E2778">
      <w:pPr>
        <w:pStyle w:val="ListParagraph"/>
        <w:numPr>
          <w:ilvl w:val="1"/>
          <w:numId w:val="9"/>
        </w:numPr>
      </w:pPr>
      <w:r w:rsidRPr="006813C8">
        <w:t>Create a multi-stakeholder data group to assess the current data tier frameworks</w:t>
      </w:r>
      <w:r w:rsidR="0031498F">
        <w:t>, including the data tiers as described in the EPA Quality Assurance Handbook.</w:t>
      </w:r>
    </w:p>
    <w:p w14:paraId="3CC95513" w14:textId="33A1BEA5" w:rsidR="006676D3" w:rsidRPr="006676D3" w:rsidRDefault="0032630B" w:rsidP="008E2778">
      <w:pPr>
        <w:pStyle w:val="ListParagraph"/>
        <w:numPr>
          <w:ilvl w:val="1"/>
          <w:numId w:val="9"/>
        </w:numPr>
      </w:pPr>
      <w:r w:rsidRPr="0032630B">
        <w:t>Develop a data tier framework that EPA can adopt, including specific case examples</w:t>
      </w:r>
      <w:r w:rsidR="000737D4">
        <w:t xml:space="preserve"> of data being used at each tier</w:t>
      </w:r>
      <w:r w:rsidR="00897D12">
        <w:t>.</w:t>
      </w:r>
      <w:r w:rsidR="00887DD3">
        <w:t xml:space="preserve"> This framework will be based </w:t>
      </w:r>
      <w:proofErr w:type="gramStart"/>
      <w:r w:rsidR="00887DD3">
        <w:t>off of</w:t>
      </w:r>
      <w:proofErr w:type="gramEnd"/>
      <w:r w:rsidR="00887DD3">
        <w:t xml:space="preserve"> existing data tiers that are widely used across the industry.</w:t>
      </w:r>
    </w:p>
    <w:p w14:paraId="44960979" w14:textId="77777777" w:rsidR="00441440" w:rsidRPr="006676D3" w:rsidRDefault="00441440" w:rsidP="00441440"/>
    <w:p w14:paraId="51DB4890" w14:textId="77777777" w:rsidR="00245974" w:rsidRDefault="000B70D1" w:rsidP="008E2778">
      <w:pPr>
        <w:pStyle w:val="ListParagraph"/>
        <w:numPr>
          <w:ilvl w:val="0"/>
          <w:numId w:val="9"/>
        </w:numPr>
      </w:pPr>
      <w:r>
        <w:rPr>
          <w:rStyle w:val="Heading4Char"/>
        </w:rPr>
        <w:t xml:space="preserve">Enable Secondary Use </w:t>
      </w:r>
      <w:r w:rsidR="00D92886">
        <w:rPr>
          <w:rStyle w:val="Heading4Char"/>
        </w:rPr>
        <w:t xml:space="preserve">of </w:t>
      </w:r>
      <w:r w:rsidR="006676D3" w:rsidRPr="006676D3">
        <w:rPr>
          <w:rStyle w:val="Heading4Char"/>
        </w:rPr>
        <w:t>Data</w:t>
      </w:r>
      <w:r w:rsidR="008E2778">
        <w:t xml:space="preserve">: </w:t>
      </w:r>
      <w:r w:rsidR="008E2778" w:rsidRPr="008E2778">
        <w:t xml:space="preserve">Develop an approach </w:t>
      </w:r>
      <w:r w:rsidR="00276D76">
        <w:t xml:space="preserve">to enable the ability for agencies to use CCS data for </w:t>
      </w:r>
      <w:r w:rsidR="00D66ACE">
        <w:t>uses outside original community needs (e.g., secondary use) that is respect</w:t>
      </w:r>
      <w:r w:rsidR="00494CAD">
        <w:t xml:space="preserve">ful and clear to communities. </w:t>
      </w:r>
    </w:p>
    <w:p w14:paraId="1D7E587E" w14:textId="348B32BC" w:rsidR="008E2778" w:rsidRDefault="00DD2D9D" w:rsidP="00245974">
      <w:pPr>
        <w:pStyle w:val="ListParagraph"/>
      </w:pPr>
      <w:r>
        <w:t xml:space="preserve">Initial </w:t>
      </w:r>
      <w:r w:rsidR="00245974">
        <w:rPr>
          <w:b/>
          <w:bCs/>
        </w:rPr>
        <w:t>activities</w:t>
      </w:r>
      <w:r>
        <w:t xml:space="preserve"> to kick-start this strategy include:</w:t>
      </w:r>
    </w:p>
    <w:p w14:paraId="486E4B6F" w14:textId="0585A0B1" w:rsidR="008E2778" w:rsidRPr="008E2778" w:rsidRDefault="00FD3B15" w:rsidP="00FD3B15">
      <w:pPr>
        <w:pStyle w:val="ListParagraph"/>
        <w:numPr>
          <w:ilvl w:val="1"/>
          <w:numId w:val="9"/>
        </w:numPr>
      </w:pPr>
      <w:r w:rsidRPr="00FD3B15">
        <w:t>Develop outline for a model that supports a process of data use transition from a primary local use to a secondary regional or state-level use that incorporates collaborative community planning</w:t>
      </w:r>
      <w:r w:rsidR="00CF6CF4">
        <w:t>.</w:t>
      </w:r>
    </w:p>
    <w:p w14:paraId="226F4FD0" w14:textId="72725F3E" w:rsidR="00B71FC8" w:rsidRPr="008E2778" w:rsidRDefault="00B71FC8" w:rsidP="00FD3B15">
      <w:pPr>
        <w:pStyle w:val="ListParagraph"/>
        <w:numPr>
          <w:ilvl w:val="1"/>
          <w:numId w:val="9"/>
        </w:numPr>
      </w:pPr>
      <w:r>
        <w:t>Launch a pilot project that intends to employ the model to use data at both a local level as well as a secondary regional or state level.</w:t>
      </w:r>
    </w:p>
    <w:p w14:paraId="5DD6E747" w14:textId="28BCCF87" w:rsidR="006676D3" w:rsidRDefault="00111E55" w:rsidP="00BC70C7">
      <w:pPr>
        <w:pStyle w:val="ListParagraph"/>
        <w:numPr>
          <w:ilvl w:val="1"/>
          <w:numId w:val="9"/>
        </w:numPr>
      </w:pPr>
      <w:r w:rsidRPr="00111E55">
        <w:t>Develop a case study that profiles successful community collected data use in an agency setting</w:t>
      </w:r>
      <w:r w:rsidR="00B71FC8">
        <w:t>.</w:t>
      </w:r>
    </w:p>
    <w:p w14:paraId="3CC7B87D" w14:textId="77777777" w:rsidR="00441440" w:rsidRDefault="00441440" w:rsidP="00441440"/>
    <w:p w14:paraId="63567D48" w14:textId="3A471BCB" w:rsidR="00245974" w:rsidRDefault="001300E8" w:rsidP="00765000">
      <w:pPr>
        <w:pStyle w:val="ListParagraph"/>
        <w:numPr>
          <w:ilvl w:val="0"/>
          <w:numId w:val="9"/>
        </w:numPr>
      </w:pPr>
      <w:r>
        <w:rPr>
          <w:rStyle w:val="Heading4Char"/>
        </w:rPr>
        <w:t>Principles</w:t>
      </w:r>
      <w:r w:rsidR="00BC70C7" w:rsidRPr="00BC70C7">
        <w:rPr>
          <w:rStyle w:val="Heading4Char"/>
        </w:rPr>
        <w:t xml:space="preserve"> for Data </w:t>
      </w:r>
      <w:r w:rsidR="00065C44">
        <w:rPr>
          <w:rStyle w:val="Heading4Char"/>
        </w:rPr>
        <w:t>Management</w:t>
      </w:r>
      <w:r w:rsidR="00BC70C7" w:rsidRPr="00BC70C7">
        <w:rPr>
          <w:rStyle w:val="Heading4Char"/>
        </w:rPr>
        <w:t>:</w:t>
      </w:r>
      <w:r w:rsidR="00BC70C7">
        <w:t xml:space="preserve"> </w:t>
      </w:r>
      <w:r w:rsidR="00BC70C7" w:rsidRPr="00BC70C7">
        <w:t>Develop a set of principles for community science data management across agencies and communities.</w:t>
      </w:r>
      <w:r w:rsidR="00DD2D9D">
        <w:t xml:space="preserve"> </w:t>
      </w:r>
    </w:p>
    <w:p w14:paraId="06066064" w14:textId="037EAFB8" w:rsidR="006676D3" w:rsidRPr="006676D3" w:rsidRDefault="00DD2D9D" w:rsidP="00245974">
      <w:pPr>
        <w:pStyle w:val="ListParagraph"/>
      </w:pPr>
      <w:r>
        <w:t xml:space="preserve">Initial </w:t>
      </w:r>
      <w:r w:rsidR="00245974">
        <w:rPr>
          <w:b/>
          <w:bCs/>
        </w:rPr>
        <w:t>activities</w:t>
      </w:r>
      <w:r>
        <w:t xml:space="preserve"> to kick-start this strategy include:</w:t>
      </w:r>
    </w:p>
    <w:p w14:paraId="51C24E76" w14:textId="7217E744" w:rsidR="004D47B1" w:rsidRPr="006676D3" w:rsidRDefault="00EE5CC6" w:rsidP="00F236A6">
      <w:pPr>
        <w:pStyle w:val="ListParagraph"/>
        <w:numPr>
          <w:ilvl w:val="1"/>
          <w:numId w:val="9"/>
        </w:numPr>
      </w:pPr>
      <w:r>
        <w:t xml:space="preserve">Review existing principles for data management and </w:t>
      </w:r>
      <w:r w:rsidR="00D22E88">
        <w:t xml:space="preserve">assess whether </w:t>
      </w:r>
      <w:r w:rsidR="00CD3C2A">
        <w:t>new principles are needed</w:t>
      </w:r>
      <w:r w:rsidR="00494CAD">
        <w:t xml:space="preserve"> (e.g., the Internet of Water Principles</w:t>
      </w:r>
      <w:r w:rsidR="00103227">
        <w:t xml:space="preserve"> and their integration into potential federal funding opportunities).</w:t>
      </w:r>
    </w:p>
    <w:p w14:paraId="1B4348E4" w14:textId="77777777" w:rsidR="009E27C7" w:rsidRDefault="009E27C7" w:rsidP="00037770"/>
    <w:p w14:paraId="4D0DFDB6" w14:textId="77777777" w:rsidR="009E27C7" w:rsidRDefault="009E27C7" w:rsidP="009E27C7">
      <w:pPr>
        <w:pStyle w:val="Heading3"/>
      </w:pPr>
      <w:r>
        <w:t>Indicators for Evaluating Success</w:t>
      </w:r>
    </w:p>
    <w:p w14:paraId="2CCB1D90" w14:textId="77777777" w:rsidR="009E27C7" w:rsidRPr="004311E3" w:rsidRDefault="009E27C7" w:rsidP="009E27C7"/>
    <w:p w14:paraId="0739ED1D" w14:textId="77777777" w:rsidR="009E27C7" w:rsidRPr="001F361B" w:rsidRDefault="009E27C7" w:rsidP="009E27C7">
      <w:pPr>
        <w:rPr>
          <w:i/>
          <w:iCs/>
        </w:rPr>
      </w:pPr>
      <w:r w:rsidRPr="001F361B">
        <w:rPr>
          <w:i/>
          <w:iCs/>
        </w:rPr>
        <w:t>Achieving this outcome will look like:</w:t>
      </w:r>
    </w:p>
    <w:p w14:paraId="61910FFD" w14:textId="0D9CA436" w:rsidR="009E27C7" w:rsidRDefault="005818BE" w:rsidP="009E27C7">
      <w:pPr>
        <w:pStyle w:val="ListParagraph"/>
        <w:numPr>
          <w:ilvl w:val="0"/>
          <w:numId w:val="23"/>
        </w:numPr>
      </w:pPr>
      <w:r>
        <w:t>A metadata structure is readily available for end-users as well as community data collectors.</w:t>
      </w:r>
    </w:p>
    <w:p w14:paraId="383E53FD" w14:textId="19785A10" w:rsidR="005818BE" w:rsidRDefault="005818BE" w:rsidP="009E27C7">
      <w:pPr>
        <w:pStyle w:val="ListParagraph"/>
        <w:numPr>
          <w:ilvl w:val="0"/>
          <w:numId w:val="23"/>
        </w:numPr>
      </w:pPr>
      <w:r>
        <w:t xml:space="preserve">Community data collectors were given the opportunity to provide input on </w:t>
      </w:r>
      <w:r w:rsidR="00D94813">
        <w:t>the metadata structure as well as data tier schema adopted by the EPA.</w:t>
      </w:r>
    </w:p>
    <w:p w14:paraId="2F7F4D6F" w14:textId="0B9AB484" w:rsidR="00D94813" w:rsidRDefault="00D94813" w:rsidP="009E27C7">
      <w:pPr>
        <w:pStyle w:val="ListParagraph"/>
        <w:numPr>
          <w:ilvl w:val="0"/>
          <w:numId w:val="23"/>
        </w:numPr>
      </w:pPr>
      <w:r>
        <w:t xml:space="preserve">Trainings and tools are available to support the adoption of the metadata structure and </w:t>
      </w:r>
      <w:r w:rsidR="00004D09">
        <w:t xml:space="preserve">community groups are seeing the benefit of adopting the structure. </w:t>
      </w:r>
    </w:p>
    <w:p w14:paraId="42CEA54A" w14:textId="07B85B4E" w:rsidR="00AE067A" w:rsidRDefault="00AE067A" w:rsidP="009E27C7">
      <w:pPr>
        <w:pStyle w:val="ListParagraph"/>
        <w:numPr>
          <w:ilvl w:val="0"/>
          <w:numId w:val="23"/>
        </w:numPr>
      </w:pPr>
      <w:r>
        <w:t>EPA has adopted a data tier framework that was developed with multistakeholder input</w:t>
      </w:r>
      <w:r w:rsidR="00FC4A76">
        <w:t>, which provides the means for CCS data to be incorporated into decision making processes</w:t>
      </w:r>
      <w:r>
        <w:t>.</w:t>
      </w:r>
    </w:p>
    <w:p w14:paraId="4654FA53" w14:textId="19C5CC19" w:rsidR="00AE067A" w:rsidRDefault="00AE067A" w:rsidP="009E27C7">
      <w:pPr>
        <w:pStyle w:val="ListParagraph"/>
        <w:numPr>
          <w:ilvl w:val="0"/>
          <w:numId w:val="23"/>
        </w:numPr>
      </w:pPr>
      <w:r>
        <w:t xml:space="preserve">A model is created with multistakeholder input that </w:t>
      </w:r>
      <w:r w:rsidR="00A76EA5">
        <w:t>delineates</w:t>
      </w:r>
      <w:r>
        <w:t xml:space="preserve"> how to ethically transition data from a primary intended use at a local level to a secondary use at a broader scale. </w:t>
      </w:r>
    </w:p>
    <w:p w14:paraId="1F17BACC" w14:textId="4CDF2EBF" w:rsidR="00AE067A" w:rsidRDefault="00AE067A" w:rsidP="009E27C7">
      <w:pPr>
        <w:pStyle w:val="ListParagraph"/>
        <w:numPr>
          <w:ilvl w:val="0"/>
          <w:numId w:val="23"/>
        </w:numPr>
      </w:pPr>
      <w:r>
        <w:t>The data use transition model has</w:t>
      </w:r>
      <w:r w:rsidR="00A76EA5">
        <w:t xml:space="preserve"> is being piloted in a project.</w:t>
      </w:r>
    </w:p>
    <w:p w14:paraId="149B1235" w14:textId="77777777" w:rsidR="00A76EA5" w:rsidRDefault="00A76EA5" w:rsidP="00A76EA5"/>
    <w:p w14:paraId="32F00F27" w14:textId="1B0CC37B" w:rsidR="00945F9F" w:rsidRDefault="003E3C37" w:rsidP="00945F9F">
      <w:pPr>
        <w:pStyle w:val="Heading2"/>
      </w:pPr>
      <w:r>
        <w:t>Summary and Next Steps</w:t>
      </w:r>
    </w:p>
    <w:p w14:paraId="6830DF15" w14:textId="121C46BF" w:rsidR="008E7406" w:rsidRDefault="008E7406" w:rsidP="008E7406">
      <w:r>
        <w:t>This roadmap is a</w:t>
      </w:r>
      <w:r w:rsidR="00A85668">
        <w:t xml:space="preserve"> first iteration of </w:t>
      </w:r>
      <w:r w:rsidR="00EF2775">
        <w:t xml:space="preserve">interviews, past </w:t>
      </w:r>
      <w:r w:rsidR="009201EB">
        <w:t xml:space="preserve">community and citizen science reports and </w:t>
      </w:r>
      <w:r w:rsidR="00EF2775">
        <w:t xml:space="preserve">compilations, and workshop discussions intended to identify the types of activities that would support a robust </w:t>
      </w:r>
      <w:r w:rsidR="00207563">
        <w:t xml:space="preserve">integration of </w:t>
      </w:r>
      <w:r w:rsidR="0024168A">
        <w:t xml:space="preserve">community and citizen science </w:t>
      </w:r>
      <w:r w:rsidR="00207563">
        <w:t xml:space="preserve">within environmental agencies. The </w:t>
      </w:r>
      <w:r w:rsidR="00D300F3">
        <w:t xml:space="preserve">theory of change, desired outcomes, and strategies will all require additional conversations as activities and projects progress to ensure that </w:t>
      </w:r>
      <w:r w:rsidR="00335764">
        <w:t>continual learning and evaluation is embedded in this work.</w:t>
      </w:r>
      <w:r w:rsidR="00022F9C">
        <w:t xml:space="preserve">  </w:t>
      </w:r>
      <w:r w:rsidR="00B22DFF">
        <w:t>At this time</w:t>
      </w:r>
      <w:r w:rsidR="00E64B70">
        <w:t>,</w:t>
      </w:r>
      <w:r w:rsidR="00B22DFF">
        <w:t xml:space="preserve"> it is anticipated that EPA ORD will continue to engage more broadly with community groups, </w:t>
      </w:r>
      <w:r w:rsidR="007961FE">
        <w:t xml:space="preserve">citizen science networks, and state and tribal environmental agencies </w:t>
      </w:r>
      <w:r w:rsidR="000F0183">
        <w:t xml:space="preserve">to </w:t>
      </w:r>
      <w:r w:rsidR="00974B49">
        <w:t xml:space="preserve">identify </w:t>
      </w:r>
      <w:r w:rsidR="00541E4B">
        <w:t>where</w:t>
      </w:r>
      <w:r w:rsidR="009228EF">
        <w:t xml:space="preserve"> work </w:t>
      </w:r>
      <w:r w:rsidR="003B5FFE">
        <w:t xml:space="preserve">towards the outcomes in this roadmap </w:t>
      </w:r>
      <w:r w:rsidR="00541E4B">
        <w:t xml:space="preserve">is underway, where support or amplification of activities would be helpful, and </w:t>
      </w:r>
      <w:r w:rsidR="00E64B70">
        <w:t>to convene discussions as appropriate.</w:t>
      </w:r>
      <w:r w:rsidR="007A6280">
        <w:t xml:space="preserve"> This work will not be possible without a </w:t>
      </w:r>
      <w:r w:rsidR="000B576D">
        <w:t xml:space="preserve">robust coalition of community groups, NGOs, academics, state and local agencies, tribes, and EPA. To support this collaboration, work will continue to be </w:t>
      </w:r>
      <w:r w:rsidR="00183784">
        <w:t>supported by the E-Enterprise Leadership Council</w:t>
      </w:r>
      <w:r w:rsidR="00BC4EC2">
        <w:t xml:space="preserve"> (EELC)</w:t>
      </w:r>
      <w:r w:rsidR="00183784">
        <w:t xml:space="preserve">, a coordination body of states, tribes, and EPA program offices. Regular progress report-outs will be </w:t>
      </w:r>
      <w:r w:rsidR="00BC4EC2">
        <w:t>provided to the EELC throughout 2022.</w:t>
      </w:r>
    </w:p>
    <w:p w14:paraId="24D50425" w14:textId="77777777" w:rsidR="000E09C0" w:rsidRDefault="000E09C0" w:rsidP="008E7406"/>
    <w:p w14:paraId="50320EBE" w14:textId="502E2248" w:rsidR="00E64B70" w:rsidRDefault="00E64B70" w:rsidP="008E7406">
      <w:r>
        <w:t>Specific next steps include a review of this roadmap with workshop participants</w:t>
      </w:r>
      <w:r w:rsidR="000D37AB">
        <w:t xml:space="preserve"> and then more broadly </w:t>
      </w:r>
      <w:r w:rsidR="006F1F4A">
        <w:t xml:space="preserve">with community groups, existing networks, and environmental agency staff </w:t>
      </w:r>
      <w:r w:rsidR="000D37AB">
        <w:t xml:space="preserve">to gain </w:t>
      </w:r>
      <w:r w:rsidR="00EA063C">
        <w:t xml:space="preserve">additional input and build traction towards the outcomes. </w:t>
      </w:r>
      <w:r w:rsidR="00292C2D">
        <w:t>Next steps should also</w:t>
      </w:r>
      <w:r w:rsidR="00EA063C">
        <w:t xml:space="preserve"> include convenings in 2022 </w:t>
      </w:r>
      <w:r w:rsidR="00E64610">
        <w:t>to provide space for on-going discussions</w:t>
      </w:r>
      <w:r w:rsidR="00073B58">
        <w:t xml:space="preserve">, specifically </w:t>
      </w:r>
      <w:r w:rsidR="00DD5CF1">
        <w:t xml:space="preserve">to better gather input and needs from organizations working directly in communities to ensure outcomes </w:t>
      </w:r>
      <w:r w:rsidR="008B485C">
        <w:t xml:space="preserve">are supporting </w:t>
      </w:r>
      <w:r w:rsidR="001B12AD">
        <w:t>work and breaking down barriers to broader data use</w:t>
      </w:r>
      <w:r w:rsidR="00E64610">
        <w:t xml:space="preserve">. </w:t>
      </w:r>
    </w:p>
    <w:p w14:paraId="0B4B4505" w14:textId="77777777" w:rsidR="009F381B" w:rsidRDefault="00915A94" w:rsidP="009F381B">
      <w:pPr>
        <w:pStyle w:val="ListParagraph"/>
        <w:numPr>
          <w:ilvl w:val="0"/>
          <w:numId w:val="24"/>
        </w:numPr>
      </w:pPr>
      <w:r>
        <w:t xml:space="preserve">January-March 2022: Multi-stakeholder Roadmap </w:t>
      </w:r>
      <w:r w:rsidR="00E81814">
        <w:t>review period</w:t>
      </w:r>
      <w:r w:rsidR="00E945A6">
        <w:t xml:space="preserve"> (process TBD)</w:t>
      </w:r>
    </w:p>
    <w:p w14:paraId="2C071785" w14:textId="34DE097F" w:rsidR="009F381B" w:rsidRDefault="002C4B12" w:rsidP="009F381B">
      <w:pPr>
        <w:pStyle w:val="ListParagraph"/>
        <w:numPr>
          <w:ilvl w:val="0"/>
          <w:numId w:val="24"/>
        </w:numPr>
      </w:pPr>
      <w:r>
        <w:t xml:space="preserve">Early 2022: </w:t>
      </w:r>
      <w:r w:rsidR="009F381B">
        <w:t>Using Community and Citizen Science at EPA: Vision and Principles</w:t>
      </w:r>
      <w:r w:rsidR="00BF1D7E">
        <w:t xml:space="preserve"> </w:t>
      </w:r>
      <w:proofErr w:type="gramStart"/>
      <w:r w:rsidR="00BF1D7E">
        <w:t>released</w:t>
      </w:r>
      <w:proofErr w:type="gramEnd"/>
    </w:p>
    <w:p w14:paraId="0E731931" w14:textId="120DAD47" w:rsidR="008A0D06" w:rsidRDefault="008A0D06" w:rsidP="00915A94">
      <w:pPr>
        <w:pStyle w:val="ListParagraph"/>
        <w:numPr>
          <w:ilvl w:val="0"/>
          <w:numId w:val="24"/>
        </w:numPr>
        <w:rPr>
          <w:highlight w:val="yellow"/>
        </w:rPr>
      </w:pPr>
      <w:r w:rsidRPr="098AA0D4">
        <w:rPr>
          <w:highlight w:val="yellow"/>
        </w:rPr>
        <w:t xml:space="preserve">Early 2022: Identify </w:t>
      </w:r>
      <w:r w:rsidR="007A2EC7" w:rsidRPr="098AA0D4">
        <w:rPr>
          <w:highlight w:val="yellow"/>
        </w:rPr>
        <w:t>and communicate a “lead” entity to support on-going coordination across activities</w:t>
      </w:r>
      <w:r w:rsidR="00643558" w:rsidRPr="098AA0D4">
        <w:rPr>
          <w:highlight w:val="yellow"/>
        </w:rPr>
        <w:t xml:space="preserve"> </w:t>
      </w:r>
      <w:r w:rsidR="0042283A" w:rsidRPr="098AA0D4">
        <w:rPr>
          <w:highlight w:val="yellow"/>
        </w:rPr>
        <w:t>and strategies identified in the roadmap.</w:t>
      </w:r>
    </w:p>
    <w:p w14:paraId="6F4E9829" w14:textId="0F6EBCF6" w:rsidR="00BC4EC2" w:rsidRDefault="00BC4EC2" w:rsidP="009B3A00">
      <w:pPr>
        <w:pStyle w:val="ListParagraph"/>
        <w:numPr>
          <w:ilvl w:val="0"/>
          <w:numId w:val="24"/>
        </w:numPr>
      </w:pPr>
      <w:r>
        <w:t>Early 2022: Report out and discussion of community and citizen science multistakeholder roadmap with the EELC.</w:t>
      </w:r>
    </w:p>
    <w:p w14:paraId="07311209" w14:textId="61D2CEA6" w:rsidR="00DE2A6F" w:rsidRDefault="008C09FD" w:rsidP="009B3A00">
      <w:pPr>
        <w:pStyle w:val="ListParagraph"/>
        <w:numPr>
          <w:ilvl w:val="0"/>
          <w:numId w:val="24"/>
        </w:numPr>
      </w:pPr>
      <w:r>
        <w:t xml:space="preserve">Summer 2022: Community and Citizen Science Workshop </w:t>
      </w:r>
      <w:r w:rsidR="00BA6694">
        <w:t>– Community group engagement</w:t>
      </w:r>
      <w:r w:rsidR="00DE2A6F">
        <w:t xml:space="preserve"> on data use.</w:t>
      </w:r>
    </w:p>
    <w:p w14:paraId="54F7D984" w14:textId="324B029B" w:rsidR="009B3A00" w:rsidRDefault="009B3A00" w:rsidP="009B3A00">
      <w:pPr>
        <w:pStyle w:val="ListParagraph"/>
        <w:numPr>
          <w:ilvl w:val="0"/>
          <w:numId w:val="24"/>
        </w:numPr>
      </w:pPr>
      <w:r>
        <w:t>Fall 2022: Convene interested parties to review progress to-date and suggest any update or evolution of the roadmap.</w:t>
      </w:r>
    </w:p>
    <w:p w14:paraId="3F492C74" w14:textId="77777777" w:rsidR="004A7BFE" w:rsidRDefault="004A7BFE" w:rsidP="008E7406"/>
    <w:p w14:paraId="7A279DA4" w14:textId="5CD786C0" w:rsidR="004A7BFE" w:rsidRDefault="004A7BFE">
      <w:pPr>
        <w:spacing w:after="160"/>
      </w:pPr>
      <w:r>
        <w:br w:type="page"/>
      </w:r>
    </w:p>
    <w:p w14:paraId="53595C6D" w14:textId="4B6B8BBF" w:rsidR="004A7BFE" w:rsidRDefault="007F5FC1" w:rsidP="001543A1">
      <w:pPr>
        <w:pStyle w:val="Heading1"/>
        <w:tabs>
          <w:tab w:val="left" w:pos="5535"/>
        </w:tabs>
      </w:pPr>
      <w:r>
        <w:lastRenderedPageBreak/>
        <w:t>Additional Resources</w:t>
      </w:r>
      <w:r w:rsidR="001543A1">
        <w:tab/>
      </w:r>
    </w:p>
    <w:p w14:paraId="39FAAFB4" w14:textId="1D4E3962" w:rsidR="002F42D1" w:rsidRDefault="002F42D1" w:rsidP="007F5FC1"/>
    <w:p w14:paraId="5CF97A46" w14:textId="6DD07096" w:rsidR="00802825" w:rsidRDefault="006B4E5C" w:rsidP="00065D40">
      <w:pPr>
        <w:ind w:left="720" w:hanging="720"/>
      </w:pPr>
      <w:r>
        <w:t xml:space="preserve">Environmental Law Institute (ELI). (2020). </w:t>
      </w:r>
      <w:r>
        <w:rPr>
          <w:i/>
          <w:iCs/>
        </w:rPr>
        <w:t>Citizen Science Programs at Environmental Agencies: Best Practices</w:t>
      </w:r>
      <w:r w:rsidR="00802825">
        <w:rPr>
          <w:i/>
          <w:iCs/>
        </w:rPr>
        <w:t xml:space="preserve">. </w:t>
      </w:r>
      <w:r w:rsidR="00802825">
        <w:t>Retrieved from</w:t>
      </w:r>
      <w:r w:rsidR="00802825" w:rsidRPr="00802825">
        <w:t xml:space="preserve"> </w:t>
      </w:r>
      <w:hyperlink r:id="rId34" w:history="1">
        <w:r w:rsidR="00802825" w:rsidRPr="00EF2FF6">
          <w:rPr>
            <w:rStyle w:val="Hyperlink"/>
          </w:rPr>
          <w:t>https://www.epa.gov/sites/default/files/2020-11/documents/citizen_science_programs_at_environmental_agencies_best_practices.pdf</w:t>
        </w:r>
      </w:hyperlink>
      <w:r w:rsidR="00802825">
        <w:t xml:space="preserve"> </w:t>
      </w:r>
    </w:p>
    <w:p w14:paraId="4E3768CF" w14:textId="0BE14AA6" w:rsidR="00065D40" w:rsidRPr="007C4B5A" w:rsidRDefault="00065D40" w:rsidP="00065D40">
      <w:pPr>
        <w:ind w:left="720" w:hanging="720"/>
      </w:pPr>
      <w:r>
        <w:t xml:space="preserve">Inter-Tribal Environmental Council (ITEC). (2021). </w:t>
      </w:r>
      <w:r>
        <w:rPr>
          <w:i/>
          <w:iCs/>
        </w:rPr>
        <w:t xml:space="preserve">Tribal Citizen Science: Investigating Current Activities and Future Aspirations. </w:t>
      </w:r>
      <w:r>
        <w:t xml:space="preserve">Retrieved from </w:t>
      </w:r>
      <w:hyperlink r:id="rId35" w:history="1">
        <w:r w:rsidRPr="00397047">
          <w:rPr>
            <w:rStyle w:val="Hyperlink"/>
          </w:rPr>
          <w:t>https://itec.cherokee.org/media/tknc42l1/tribal-citizen-science_white-paper_february-26-2021.pdf</w:t>
        </w:r>
      </w:hyperlink>
      <w:r>
        <w:t xml:space="preserve"> </w:t>
      </w:r>
    </w:p>
    <w:p w14:paraId="3EBCA278" w14:textId="77777777" w:rsidR="00065D40" w:rsidRPr="007809E1" w:rsidRDefault="00065D40" w:rsidP="00065D40">
      <w:pPr>
        <w:pStyle w:val="FootnoteText"/>
        <w:ind w:left="630" w:hanging="630"/>
        <w:rPr>
          <w:rFonts w:cstheme="minorHAnsi"/>
          <w:sz w:val="22"/>
          <w:szCs w:val="22"/>
        </w:rPr>
      </w:pPr>
      <w:r w:rsidRPr="007809E1">
        <w:rPr>
          <w:rFonts w:cstheme="minorHAnsi"/>
          <w:sz w:val="22"/>
          <w:szCs w:val="22"/>
        </w:rPr>
        <w:t xml:space="preserve">National Advisory Committee on Environmental Policy and Technology (NACEPT). (2016). </w:t>
      </w:r>
      <w:r w:rsidRPr="007809E1">
        <w:rPr>
          <w:rFonts w:cstheme="minorHAnsi"/>
          <w:i/>
          <w:sz w:val="22"/>
          <w:szCs w:val="22"/>
        </w:rPr>
        <w:t xml:space="preserve">Environmental Protection Belongs to the Public: A Vision for </w:t>
      </w:r>
      <w:r>
        <w:rPr>
          <w:rFonts w:cstheme="minorHAnsi"/>
          <w:i/>
          <w:sz w:val="22"/>
          <w:szCs w:val="22"/>
        </w:rPr>
        <w:t xml:space="preserve">Citizen Science </w:t>
      </w:r>
      <w:r w:rsidRPr="007809E1">
        <w:rPr>
          <w:rFonts w:cstheme="minorHAnsi"/>
          <w:i/>
          <w:sz w:val="22"/>
          <w:szCs w:val="22"/>
        </w:rPr>
        <w:t>at EPA</w:t>
      </w:r>
      <w:r w:rsidRPr="007809E1">
        <w:rPr>
          <w:rFonts w:cstheme="minorHAnsi"/>
          <w:sz w:val="22"/>
          <w:szCs w:val="22"/>
        </w:rPr>
        <w:t xml:space="preserve"> (EPA 219-R-16-001). Retrieved from </w:t>
      </w:r>
      <w:hyperlink r:id="rId36" w:history="1">
        <w:r w:rsidRPr="007809E1">
          <w:rPr>
            <w:rStyle w:val="Hyperlink"/>
            <w:rFonts w:cstheme="minorHAnsi"/>
            <w:sz w:val="22"/>
            <w:szCs w:val="22"/>
          </w:rPr>
          <w:t>https://www.epa.gov/sites/production/files/2018-04/documents/nacept_citizen_science_publication_eng_022318_rf508_508.pdf</w:t>
        </w:r>
      </w:hyperlink>
    </w:p>
    <w:p w14:paraId="65B1A431" w14:textId="77777777" w:rsidR="00065D40" w:rsidRPr="007B487C" w:rsidRDefault="00065D40" w:rsidP="00065D40">
      <w:pPr>
        <w:pStyle w:val="FootnoteText"/>
        <w:ind w:left="630" w:hanging="630"/>
        <w:rPr>
          <w:rFonts w:eastAsia="Times New Roman" w:cstheme="minorHAnsi"/>
          <w:color w:val="0563C1" w:themeColor="hyperlink"/>
          <w:sz w:val="22"/>
          <w:szCs w:val="22"/>
          <w:u w:val="single"/>
        </w:rPr>
      </w:pPr>
      <w:r w:rsidRPr="007809E1">
        <w:rPr>
          <w:rFonts w:eastAsia="Times New Roman" w:cstheme="minorHAnsi"/>
          <w:sz w:val="22"/>
          <w:szCs w:val="22"/>
        </w:rPr>
        <w:t xml:space="preserve">National Advisory Committee on Environmental Policy and Technology (NACEPT). (2018). </w:t>
      </w:r>
      <w:r w:rsidRPr="007809E1">
        <w:rPr>
          <w:rFonts w:eastAsia="Times New Roman" w:cstheme="minorHAnsi"/>
          <w:i/>
          <w:sz w:val="22"/>
          <w:szCs w:val="22"/>
        </w:rPr>
        <w:t xml:space="preserve">Information to Action: Strengthening EPA </w:t>
      </w:r>
      <w:r>
        <w:rPr>
          <w:rFonts w:eastAsia="Times New Roman" w:cstheme="minorHAnsi"/>
          <w:i/>
          <w:sz w:val="22"/>
          <w:szCs w:val="22"/>
        </w:rPr>
        <w:t xml:space="preserve">Citizen Science </w:t>
      </w:r>
      <w:r w:rsidRPr="007809E1">
        <w:rPr>
          <w:rFonts w:eastAsia="Times New Roman" w:cstheme="minorHAnsi"/>
          <w:i/>
          <w:sz w:val="22"/>
          <w:szCs w:val="22"/>
        </w:rPr>
        <w:t>Partnerships for Environmental Protection</w:t>
      </w:r>
      <w:r w:rsidRPr="007809E1">
        <w:rPr>
          <w:rFonts w:eastAsia="Times New Roman" w:cstheme="minorHAnsi"/>
          <w:sz w:val="22"/>
          <w:szCs w:val="22"/>
        </w:rPr>
        <w:t xml:space="preserve"> (EPA 220-R-18-001). Retrieved from </w:t>
      </w:r>
      <w:hyperlink r:id="rId37" w:history="1">
        <w:r w:rsidRPr="007809E1">
          <w:rPr>
            <w:rStyle w:val="Hyperlink"/>
            <w:rFonts w:eastAsia="Times New Roman" w:cstheme="minorHAnsi"/>
            <w:sz w:val="22"/>
            <w:szCs w:val="22"/>
          </w:rPr>
          <w:t xml:space="preserve"> </w:t>
        </w:r>
      </w:hyperlink>
      <w:r w:rsidRPr="007809E1">
        <w:rPr>
          <w:rFonts w:cstheme="minorHAnsi"/>
          <w:sz w:val="22"/>
          <w:szCs w:val="22"/>
        </w:rPr>
        <w:t xml:space="preserve"> </w:t>
      </w:r>
      <w:hyperlink r:id="rId38" w:history="1">
        <w:r w:rsidRPr="007474AC">
          <w:rPr>
            <w:rStyle w:val="Hyperlink"/>
            <w:rFonts w:eastAsia="Times New Roman" w:cstheme="minorHAnsi"/>
            <w:sz w:val="22"/>
            <w:szCs w:val="22"/>
          </w:rPr>
          <w:t>https://www.epa.gov/sites/production/files/2018-04/documents/nacept_2018_citizen_science_publication_eng_final_v2_508_0.pdf</w:t>
        </w:r>
      </w:hyperlink>
    </w:p>
    <w:p w14:paraId="6AF4DA65" w14:textId="707C138A" w:rsidR="00065D40" w:rsidRDefault="00065D40" w:rsidP="00065D40">
      <w:pPr>
        <w:pStyle w:val="FootnoteText"/>
        <w:tabs>
          <w:tab w:val="left" w:pos="360"/>
        </w:tabs>
        <w:ind w:left="630" w:hanging="630"/>
        <w:rPr>
          <w:rStyle w:val="Hyperlink"/>
          <w:rFonts w:cstheme="minorHAnsi"/>
          <w:sz w:val="22"/>
          <w:szCs w:val="22"/>
        </w:rPr>
      </w:pPr>
      <w:r w:rsidRPr="007809E1">
        <w:rPr>
          <w:rFonts w:cstheme="minorHAnsi"/>
          <w:sz w:val="22"/>
          <w:szCs w:val="22"/>
        </w:rPr>
        <w:t xml:space="preserve">U.S. Environmental Protection Agency Office of Inspector General (USEAP-IG). (2018). </w:t>
      </w:r>
      <w:r w:rsidRPr="007809E1">
        <w:rPr>
          <w:rFonts w:cstheme="minorHAnsi"/>
          <w:i/>
          <w:sz w:val="22"/>
          <w:szCs w:val="22"/>
        </w:rPr>
        <w:t xml:space="preserve">EPA Needs a Vision and Strategy for </w:t>
      </w:r>
      <w:r>
        <w:rPr>
          <w:rFonts w:cstheme="minorHAnsi"/>
          <w:i/>
          <w:sz w:val="22"/>
          <w:szCs w:val="22"/>
        </w:rPr>
        <w:t xml:space="preserve">Citizen Science </w:t>
      </w:r>
      <w:r w:rsidRPr="007809E1">
        <w:rPr>
          <w:rFonts w:cstheme="minorHAnsi"/>
          <w:i/>
          <w:sz w:val="22"/>
          <w:szCs w:val="22"/>
        </w:rPr>
        <w:t>that Aligns with Its Strategic Objectives on Public Participation</w:t>
      </w:r>
      <w:r w:rsidRPr="007809E1">
        <w:rPr>
          <w:rFonts w:cstheme="minorHAnsi"/>
          <w:sz w:val="22"/>
          <w:szCs w:val="22"/>
        </w:rPr>
        <w:t xml:space="preserve"> (Report OPE-FY18-0002). Retrieved from </w:t>
      </w:r>
      <w:hyperlink r:id="rId39" w:history="1">
        <w:r w:rsidRPr="007809E1">
          <w:rPr>
            <w:rStyle w:val="Hyperlink"/>
            <w:rFonts w:cstheme="minorHAnsi"/>
            <w:sz w:val="22"/>
            <w:szCs w:val="22"/>
          </w:rPr>
          <w:t>https://www.epa.gov/sites/production/files/2018-09/documents/_epaoig_20180905-18-p-0240.pdf</w:t>
        </w:r>
      </w:hyperlink>
    </w:p>
    <w:p w14:paraId="63068872" w14:textId="3FDC51BC" w:rsidR="00802825" w:rsidRPr="00802825" w:rsidRDefault="00802825" w:rsidP="00065D40">
      <w:pPr>
        <w:pStyle w:val="FootnoteText"/>
        <w:tabs>
          <w:tab w:val="left" w:pos="360"/>
        </w:tabs>
        <w:ind w:left="630" w:hanging="630"/>
        <w:rPr>
          <w:rStyle w:val="Hyperlink"/>
          <w:rFonts w:cstheme="minorHAnsi"/>
          <w:sz w:val="22"/>
          <w:szCs w:val="22"/>
        </w:rPr>
      </w:pPr>
      <w:r>
        <w:rPr>
          <w:rFonts w:cstheme="minorHAnsi"/>
          <w:sz w:val="22"/>
          <w:szCs w:val="22"/>
        </w:rPr>
        <w:t xml:space="preserve">Water Data </w:t>
      </w:r>
      <w:r w:rsidR="00BB10A9">
        <w:rPr>
          <w:rFonts w:cstheme="minorHAnsi"/>
          <w:sz w:val="22"/>
          <w:szCs w:val="22"/>
        </w:rPr>
        <w:t>Collaborative</w:t>
      </w:r>
      <w:r>
        <w:rPr>
          <w:rFonts w:cstheme="minorHAnsi"/>
          <w:sz w:val="22"/>
          <w:szCs w:val="22"/>
        </w:rPr>
        <w:t xml:space="preserve">. (2021). </w:t>
      </w:r>
      <w:r>
        <w:rPr>
          <w:rFonts w:cstheme="minorHAnsi"/>
          <w:i/>
          <w:iCs/>
          <w:sz w:val="22"/>
          <w:szCs w:val="22"/>
        </w:rPr>
        <w:t xml:space="preserve">Fostering the Community for Water Monitoring Practitioners. </w:t>
      </w:r>
      <w:r>
        <w:rPr>
          <w:rFonts w:cstheme="minorHAnsi"/>
          <w:sz w:val="22"/>
          <w:szCs w:val="22"/>
        </w:rPr>
        <w:t xml:space="preserve">Retrieved from </w:t>
      </w:r>
      <w:hyperlink r:id="rId40" w:history="1">
        <w:r w:rsidRPr="00EF2FF6">
          <w:rPr>
            <w:rStyle w:val="Hyperlink"/>
            <w:rFonts w:cstheme="minorHAnsi"/>
            <w:sz w:val="22"/>
            <w:szCs w:val="22"/>
          </w:rPr>
          <w:t>https://drive.google.com/file/d/17HvKZ6DZ9vsHuB7rC07wXc6XjvSCApFD/view</w:t>
        </w:r>
      </w:hyperlink>
      <w:r>
        <w:rPr>
          <w:rFonts w:cstheme="minorHAnsi"/>
          <w:sz w:val="22"/>
          <w:szCs w:val="22"/>
        </w:rPr>
        <w:t xml:space="preserve"> </w:t>
      </w:r>
    </w:p>
    <w:p w14:paraId="61DF1F63" w14:textId="77777777" w:rsidR="006B4E5C" w:rsidRPr="007809E1" w:rsidRDefault="006B4E5C" w:rsidP="00065D40">
      <w:pPr>
        <w:pStyle w:val="FootnoteText"/>
        <w:tabs>
          <w:tab w:val="left" w:pos="360"/>
        </w:tabs>
        <w:ind w:left="630" w:hanging="630"/>
        <w:rPr>
          <w:rStyle w:val="Hyperlink"/>
          <w:rFonts w:cstheme="minorHAnsi"/>
          <w:sz w:val="22"/>
          <w:szCs w:val="22"/>
        </w:rPr>
      </w:pPr>
    </w:p>
    <w:p w14:paraId="5CFC1827" w14:textId="77777777" w:rsidR="00065D40" w:rsidRDefault="00065D40" w:rsidP="007F5FC1"/>
    <w:p w14:paraId="4B5062F8" w14:textId="32567607" w:rsidR="00A9001C" w:rsidRDefault="00A9001C" w:rsidP="00E30C83">
      <w:pPr>
        <w:pStyle w:val="ListParagraph"/>
        <w:numPr>
          <w:ilvl w:val="0"/>
          <w:numId w:val="30"/>
        </w:numPr>
      </w:pPr>
      <w:r>
        <w:t>Case Study Website Link (either E-Enterprise.net or EPA Website)</w:t>
      </w:r>
    </w:p>
    <w:p w14:paraId="05859A2E" w14:textId="363D9D11" w:rsidR="003D2443" w:rsidRDefault="00C13F79" w:rsidP="00E30C83">
      <w:pPr>
        <w:pStyle w:val="ListParagraph"/>
        <w:numPr>
          <w:ilvl w:val="0"/>
          <w:numId w:val="30"/>
        </w:numPr>
      </w:pPr>
      <w:r>
        <w:t>Using Community and Citizen Science at EPA: Vision and Principles</w:t>
      </w:r>
      <w:r w:rsidR="00FA4DAD">
        <w:rPr>
          <w:rStyle w:val="EndnoteReference"/>
        </w:rPr>
        <w:endnoteReference w:id="2"/>
      </w:r>
      <w:r>
        <w:t xml:space="preserve"> (once released)</w:t>
      </w:r>
    </w:p>
    <w:p w14:paraId="7EC64774" w14:textId="0715C9B2" w:rsidR="007F5FC1" w:rsidRDefault="007F5FC1" w:rsidP="007F5FC1"/>
    <w:p w14:paraId="69E760F6" w14:textId="6C7FA6F5" w:rsidR="007B487C" w:rsidRDefault="007B487C" w:rsidP="007F5FC1"/>
    <w:p w14:paraId="2F96251A" w14:textId="77777777" w:rsidR="00A52F13" w:rsidRPr="007F5FC1" w:rsidRDefault="00A52F13" w:rsidP="007F5FC1"/>
    <w:sectPr w:rsidR="00A52F13" w:rsidRPr="007F5FC1">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9D80" w14:textId="77777777" w:rsidR="00DE56BD" w:rsidRDefault="00DE56BD" w:rsidP="00EA4418">
      <w:pPr>
        <w:spacing w:line="240" w:lineRule="auto"/>
      </w:pPr>
      <w:r>
        <w:separator/>
      </w:r>
    </w:p>
  </w:endnote>
  <w:endnote w:type="continuationSeparator" w:id="0">
    <w:p w14:paraId="7ECA5A2D" w14:textId="77777777" w:rsidR="00DE56BD" w:rsidRDefault="00DE56BD" w:rsidP="00EA4418">
      <w:pPr>
        <w:spacing w:line="240" w:lineRule="auto"/>
      </w:pPr>
      <w:r>
        <w:continuationSeparator/>
      </w:r>
    </w:p>
  </w:endnote>
  <w:endnote w:type="continuationNotice" w:id="1">
    <w:p w14:paraId="786FB08C" w14:textId="77777777" w:rsidR="00DE56BD" w:rsidRDefault="00DE56BD">
      <w:pPr>
        <w:spacing w:line="240" w:lineRule="auto"/>
      </w:pPr>
    </w:p>
  </w:endnote>
  <w:endnote w:id="2">
    <w:p w14:paraId="51FA3EDD" w14:textId="77777777" w:rsidR="00FA4DAD" w:rsidRDefault="00FA4DAD" w:rsidP="00FA4DAD">
      <w:pPr>
        <w:pStyle w:val="CommentText"/>
      </w:pPr>
      <w:r>
        <w:rPr>
          <w:rStyle w:val="EndnoteReference"/>
        </w:rPr>
        <w:endnoteRef/>
      </w:r>
      <w:r>
        <w:t xml:space="preserve"> Pending citation upon release</w:t>
      </w:r>
    </w:p>
    <w:p w14:paraId="74BF5A68" w14:textId="084A7C41" w:rsidR="00FA4DAD" w:rsidRDefault="00FA4D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D9A" w14:textId="77777777" w:rsidR="00E36EA9" w:rsidRDefault="00E3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24847"/>
      <w:docPartObj>
        <w:docPartGallery w:val="Page Numbers (Bottom of Page)"/>
        <w:docPartUnique/>
      </w:docPartObj>
    </w:sdtPr>
    <w:sdtEndPr/>
    <w:sdtContent>
      <w:p w14:paraId="5CFD1264" w14:textId="5C3EEB4F" w:rsidR="001F708B" w:rsidRDefault="001F708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29181C0" w14:textId="5B5813D1" w:rsidR="00EA4418" w:rsidRDefault="00EA4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5B7F" w14:textId="77777777" w:rsidR="00E36EA9" w:rsidRDefault="00E3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14B8" w14:textId="77777777" w:rsidR="00DE56BD" w:rsidRDefault="00DE56BD" w:rsidP="00EA4418">
      <w:pPr>
        <w:spacing w:line="240" w:lineRule="auto"/>
      </w:pPr>
      <w:r>
        <w:separator/>
      </w:r>
    </w:p>
  </w:footnote>
  <w:footnote w:type="continuationSeparator" w:id="0">
    <w:p w14:paraId="3D37B8FA" w14:textId="77777777" w:rsidR="00DE56BD" w:rsidRDefault="00DE56BD" w:rsidP="00EA4418">
      <w:pPr>
        <w:spacing w:line="240" w:lineRule="auto"/>
      </w:pPr>
      <w:r>
        <w:continuationSeparator/>
      </w:r>
    </w:p>
  </w:footnote>
  <w:footnote w:type="continuationNotice" w:id="1">
    <w:p w14:paraId="6D274C9F" w14:textId="77777777" w:rsidR="00DE56BD" w:rsidRDefault="00DE56BD">
      <w:pPr>
        <w:spacing w:line="240" w:lineRule="auto"/>
      </w:pPr>
    </w:p>
  </w:footnote>
  <w:footnote w:id="2">
    <w:p w14:paraId="5F9ED92D" w14:textId="1E8C21EA" w:rsidR="00FD3DEF" w:rsidRDefault="00FD3DEF">
      <w:pPr>
        <w:pStyle w:val="FootnoteText"/>
      </w:pPr>
      <w:r>
        <w:rPr>
          <w:rStyle w:val="FootnoteReference"/>
        </w:rPr>
        <w:footnoteRef/>
      </w:r>
      <w:r>
        <w:t xml:space="preserve"> </w:t>
      </w:r>
      <w:hyperlink r:id="rId1" w:history="1">
        <w:r w:rsidR="00B03CED" w:rsidRPr="00B03CED">
          <w:rPr>
            <w:rStyle w:val="Hyperlink"/>
          </w:rPr>
          <w:t>Linked in “Accomplishments”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0D70" w14:textId="77777777" w:rsidR="00E36EA9" w:rsidRDefault="00E36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026621"/>
      <w:docPartObj>
        <w:docPartGallery w:val="Watermarks"/>
        <w:docPartUnique/>
      </w:docPartObj>
    </w:sdtPr>
    <w:sdtEndPr/>
    <w:sdtContent>
      <w:p w14:paraId="076CA4C7" w14:textId="41E0E909" w:rsidR="00363E84" w:rsidRDefault="00C1479B">
        <w:pPr>
          <w:pStyle w:val="Header"/>
        </w:pPr>
        <w:r>
          <w:rPr>
            <w:noProof/>
          </w:rPr>
          <w:pict w14:anchorId="15F3F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681D" w14:textId="77777777" w:rsidR="00E36EA9" w:rsidRDefault="00E36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BB5"/>
    <w:multiLevelType w:val="hybridMultilevel"/>
    <w:tmpl w:val="4E28CD58"/>
    <w:lvl w:ilvl="0" w:tplc="0409000F">
      <w:start w:val="1"/>
      <w:numFmt w:val="decimal"/>
      <w:lvlText w:val="%1."/>
      <w:lvlJc w:val="left"/>
      <w:pPr>
        <w:tabs>
          <w:tab w:val="num" w:pos="720"/>
        </w:tabs>
        <w:ind w:left="720" w:hanging="360"/>
      </w:pPr>
    </w:lvl>
    <w:lvl w:ilvl="1" w:tplc="634CC88C">
      <w:start w:val="1"/>
      <w:numFmt w:val="bullet"/>
      <w:lvlText w:val="•"/>
      <w:lvlJc w:val="left"/>
      <w:pPr>
        <w:tabs>
          <w:tab w:val="num" w:pos="1440"/>
        </w:tabs>
        <w:ind w:left="1440" w:hanging="360"/>
      </w:pPr>
      <w:rPr>
        <w:rFonts w:ascii="Arial" w:hAnsi="Arial" w:hint="default"/>
      </w:rPr>
    </w:lvl>
    <w:lvl w:ilvl="2" w:tplc="355EB158">
      <w:start w:val="1"/>
      <w:numFmt w:val="bullet"/>
      <w:lvlText w:val="•"/>
      <w:lvlJc w:val="left"/>
      <w:pPr>
        <w:tabs>
          <w:tab w:val="num" w:pos="2160"/>
        </w:tabs>
        <w:ind w:left="2160" w:hanging="360"/>
      </w:pPr>
      <w:rPr>
        <w:rFonts w:ascii="Arial" w:hAnsi="Arial" w:hint="default"/>
      </w:rPr>
    </w:lvl>
    <w:lvl w:ilvl="3" w:tplc="247AAC60" w:tentative="1">
      <w:start w:val="1"/>
      <w:numFmt w:val="bullet"/>
      <w:lvlText w:val="•"/>
      <w:lvlJc w:val="left"/>
      <w:pPr>
        <w:tabs>
          <w:tab w:val="num" w:pos="2880"/>
        </w:tabs>
        <w:ind w:left="2880" w:hanging="360"/>
      </w:pPr>
      <w:rPr>
        <w:rFonts w:ascii="Arial" w:hAnsi="Arial" w:hint="default"/>
      </w:rPr>
    </w:lvl>
    <w:lvl w:ilvl="4" w:tplc="603A2A06" w:tentative="1">
      <w:start w:val="1"/>
      <w:numFmt w:val="bullet"/>
      <w:lvlText w:val="•"/>
      <w:lvlJc w:val="left"/>
      <w:pPr>
        <w:tabs>
          <w:tab w:val="num" w:pos="3600"/>
        </w:tabs>
        <w:ind w:left="3600" w:hanging="360"/>
      </w:pPr>
      <w:rPr>
        <w:rFonts w:ascii="Arial" w:hAnsi="Arial" w:hint="default"/>
      </w:rPr>
    </w:lvl>
    <w:lvl w:ilvl="5" w:tplc="9FA872BA" w:tentative="1">
      <w:start w:val="1"/>
      <w:numFmt w:val="bullet"/>
      <w:lvlText w:val="•"/>
      <w:lvlJc w:val="left"/>
      <w:pPr>
        <w:tabs>
          <w:tab w:val="num" w:pos="4320"/>
        </w:tabs>
        <w:ind w:left="4320" w:hanging="360"/>
      </w:pPr>
      <w:rPr>
        <w:rFonts w:ascii="Arial" w:hAnsi="Arial" w:hint="default"/>
      </w:rPr>
    </w:lvl>
    <w:lvl w:ilvl="6" w:tplc="BA0CF59E" w:tentative="1">
      <w:start w:val="1"/>
      <w:numFmt w:val="bullet"/>
      <w:lvlText w:val="•"/>
      <w:lvlJc w:val="left"/>
      <w:pPr>
        <w:tabs>
          <w:tab w:val="num" w:pos="5040"/>
        </w:tabs>
        <w:ind w:left="5040" w:hanging="360"/>
      </w:pPr>
      <w:rPr>
        <w:rFonts w:ascii="Arial" w:hAnsi="Arial" w:hint="default"/>
      </w:rPr>
    </w:lvl>
    <w:lvl w:ilvl="7" w:tplc="5AA85680" w:tentative="1">
      <w:start w:val="1"/>
      <w:numFmt w:val="bullet"/>
      <w:lvlText w:val="•"/>
      <w:lvlJc w:val="left"/>
      <w:pPr>
        <w:tabs>
          <w:tab w:val="num" w:pos="5760"/>
        </w:tabs>
        <w:ind w:left="5760" w:hanging="360"/>
      </w:pPr>
      <w:rPr>
        <w:rFonts w:ascii="Arial" w:hAnsi="Arial" w:hint="default"/>
      </w:rPr>
    </w:lvl>
    <w:lvl w:ilvl="8" w:tplc="D77E81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B566D"/>
    <w:multiLevelType w:val="hybridMultilevel"/>
    <w:tmpl w:val="EA4AC9C2"/>
    <w:lvl w:ilvl="0" w:tplc="FB40690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54FD"/>
    <w:multiLevelType w:val="hybridMultilevel"/>
    <w:tmpl w:val="8C9A62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9713F"/>
    <w:multiLevelType w:val="hybridMultilevel"/>
    <w:tmpl w:val="992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50248"/>
    <w:multiLevelType w:val="hybridMultilevel"/>
    <w:tmpl w:val="5B08B33A"/>
    <w:lvl w:ilvl="0" w:tplc="049671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20152"/>
    <w:multiLevelType w:val="hybridMultilevel"/>
    <w:tmpl w:val="B3E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B63F0"/>
    <w:multiLevelType w:val="hybridMultilevel"/>
    <w:tmpl w:val="6B50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C2C63"/>
    <w:multiLevelType w:val="hybridMultilevel"/>
    <w:tmpl w:val="1FF674B0"/>
    <w:lvl w:ilvl="0" w:tplc="00ECB018">
      <w:start w:val="1"/>
      <w:numFmt w:val="bullet"/>
      <w:lvlText w:val="•"/>
      <w:lvlJc w:val="left"/>
      <w:pPr>
        <w:tabs>
          <w:tab w:val="num" w:pos="720"/>
        </w:tabs>
        <w:ind w:left="720" w:hanging="360"/>
      </w:pPr>
      <w:rPr>
        <w:rFonts w:ascii="Arial" w:hAnsi="Arial" w:hint="default"/>
      </w:rPr>
    </w:lvl>
    <w:lvl w:ilvl="1" w:tplc="16C87654" w:tentative="1">
      <w:start w:val="1"/>
      <w:numFmt w:val="bullet"/>
      <w:lvlText w:val="•"/>
      <w:lvlJc w:val="left"/>
      <w:pPr>
        <w:tabs>
          <w:tab w:val="num" w:pos="1440"/>
        </w:tabs>
        <w:ind w:left="1440" w:hanging="360"/>
      </w:pPr>
      <w:rPr>
        <w:rFonts w:ascii="Arial" w:hAnsi="Arial" w:hint="default"/>
      </w:rPr>
    </w:lvl>
    <w:lvl w:ilvl="2" w:tplc="EF60CB58" w:tentative="1">
      <w:start w:val="1"/>
      <w:numFmt w:val="bullet"/>
      <w:lvlText w:val="•"/>
      <w:lvlJc w:val="left"/>
      <w:pPr>
        <w:tabs>
          <w:tab w:val="num" w:pos="2160"/>
        </w:tabs>
        <w:ind w:left="2160" w:hanging="360"/>
      </w:pPr>
      <w:rPr>
        <w:rFonts w:ascii="Arial" w:hAnsi="Arial" w:hint="default"/>
      </w:rPr>
    </w:lvl>
    <w:lvl w:ilvl="3" w:tplc="7074AD56" w:tentative="1">
      <w:start w:val="1"/>
      <w:numFmt w:val="bullet"/>
      <w:lvlText w:val="•"/>
      <w:lvlJc w:val="left"/>
      <w:pPr>
        <w:tabs>
          <w:tab w:val="num" w:pos="2880"/>
        </w:tabs>
        <w:ind w:left="2880" w:hanging="360"/>
      </w:pPr>
      <w:rPr>
        <w:rFonts w:ascii="Arial" w:hAnsi="Arial" w:hint="default"/>
      </w:rPr>
    </w:lvl>
    <w:lvl w:ilvl="4" w:tplc="28CCA72A" w:tentative="1">
      <w:start w:val="1"/>
      <w:numFmt w:val="bullet"/>
      <w:lvlText w:val="•"/>
      <w:lvlJc w:val="left"/>
      <w:pPr>
        <w:tabs>
          <w:tab w:val="num" w:pos="3600"/>
        </w:tabs>
        <w:ind w:left="3600" w:hanging="360"/>
      </w:pPr>
      <w:rPr>
        <w:rFonts w:ascii="Arial" w:hAnsi="Arial" w:hint="default"/>
      </w:rPr>
    </w:lvl>
    <w:lvl w:ilvl="5" w:tplc="638C6E6C" w:tentative="1">
      <w:start w:val="1"/>
      <w:numFmt w:val="bullet"/>
      <w:lvlText w:val="•"/>
      <w:lvlJc w:val="left"/>
      <w:pPr>
        <w:tabs>
          <w:tab w:val="num" w:pos="4320"/>
        </w:tabs>
        <w:ind w:left="4320" w:hanging="360"/>
      </w:pPr>
      <w:rPr>
        <w:rFonts w:ascii="Arial" w:hAnsi="Arial" w:hint="default"/>
      </w:rPr>
    </w:lvl>
    <w:lvl w:ilvl="6" w:tplc="891EE9B4" w:tentative="1">
      <w:start w:val="1"/>
      <w:numFmt w:val="bullet"/>
      <w:lvlText w:val="•"/>
      <w:lvlJc w:val="left"/>
      <w:pPr>
        <w:tabs>
          <w:tab w:val="num" w:pos="5040"/>
        </w:tabs>
        <w:ind w:left="5040" w:hanging="360"/>
      </w:pPr>
      <w:rPr>
        <w:rFonts w:ascii="Arial" w:hAnsi="Arial" w:hint="default"/>
      </w:rPr>
    </w:lvl>
    <w:lvl w:ilvl="7" w:tplc="48E62922" w:tentative="1">
      <w:start w:val="1"/>
      <w:numFmt w:val="bullet"/>
      <w:lvlText w:val="•"/>
      <w:lvlJc w:val="left"/>
      <w:pPr>
        <w:tabs>
          <w:tab w:val="num" w:pos="5760"/>
        </w:tabs>
        <w:ind w:left="5760" w:hanging="360"/>
      </w:pPr>
      <w:rPr>
        <w:rFonts w:ascii="Arial" w:hAnsi="Arial" w:hint="default"/>
      </w:rPr>
    </w:lvl>
    <w:lvl w:ilvl="8" w:tplc="78E2E8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527F9"/>
    <w:multiLevelType w:val="hybridMultilevel"/>
    <w:tmpl w:val="5D62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1669"/>
    <w:multiLevelType w:val="hybridMultilevel"/>
    <w:tmpl w:val="F69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2E8E"/>
    <w:multiLevelType w:val="hybridMultilevel"/>
    <w:tmpl w:val="60F06FC2"/>
    <w:lvl w:ilvl="0" w:tplc="0496718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D6628"/>
    <w:multiLevelType w:val="hybridMultilevel"/>
    <w:tmpl w:val="65FAA02C"/>
    <w:lvl w:ilvl="0" w:tplc="BF6043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A3793"/>
    <w:multiLevelType w:val="hybridMultilevel"/>
    <w:tmpl w:val="E448362A"/>
    <w:lvl w:ilvl="0" w:tplc="9B78C9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A253B"/>
    <w:multiLevelType w:val="hybridMultilevel"/>
    <w:tmpl w:val="0F36FF42"/>
    <w:lvl w:ilvl="0" w:tplc="1764CFAE">
      <w:start w:val="1"/>
      <w:numFmt w:val="bullet"/>
      <w:lvlText w:val="•"/>
      <w:lvlJc w:val="left"/>
      <w:pPr>
        <w:tabs>
          <w:tab w:val="num" w:pos="720"/>
        </w:tabs>
        <w:ind w:left="720" w:hanging="360"/>
      </w:pPr>
      <w:rPr>
        <w:rFonts w:ascii="Arial" w:hAnsi="Arial" w:hint="default"/>
      </w:rPr>
    </w:lvl>
    <w:lvl w:ilvl="1" w:tplc="F8580E7A" w:tentative="1">
      <w:start w:val="1"/>
      <w:numFmt w:val="bullet"/>
      <w:lvlText w:val="•"/>
      <w:lvlJc w:val="left"/>
      <w:pPr>
        <w:tabs>
          <w:tab w:val="num" w:pos="1440"/>
        </w:tabs>
        <w:ind w:left="1440" w:hanging="360"/>
      </w:pPr>
      <w:rPr>
        <w:rFonts w:ascii="Arial" w:hAnsi="Arial" w:hint="default"/>
      </w:rPr>
    </w:lvl>
    <w:lvl w:ilvl="2" w:tplc="C180F8A0" w:tentative="1">
      <w:start w:val="1"/>
      <w:numFmt w:val="bullet"/>
      <w:lvlText w:val="•"/>
      <w:lvlJc w:val="left"/>
      <w:pPr>
        <w:tabs>
          <w:tab w:val="num" w:pos="2160"/>
        </w:tabs>
        <w:ind w:left="2160" w:hanging="360"/>
      </w:pPr>
      <w:rPr>
        <w:rFonts w:ascii="Arial" w:hAnsi="Arial" w:hint="default"/>
      </w:rPr>
    </w:lvl>
    <w:lvl w:ilvl="3" w:tplc="CA0CD9BC" w:tentative="1">
      <w:start w:val="1"/>
      <w:numFmt w:val="bullet"/>
      <w:lvlText w:val="•"/>
      <w:lvlJc w:val="left"/>
      <w:pPr>
        <w:tabs>
          <w:tab w:val="num" w:pos="2880"/>
        </w:tabs>
        <w:ind w:left="2880" w:hanging="360"/>
      </w:pPr>
      <w:rPr>
        <w:rFonts w:ascii="Arial" w:hAnsi="Arial" w:hint="default"/>
      </w:rPr>
    </w:lvl>
    <w:lvl w:ilvl="4" w:tplc="B2F85092" w:tentative="1">
      <w:start w:val="1"/>
      <w:numFmt w:val="bullet"/>
      <w:lvlText w:val="•"/>
      <w:lvlJc w:val="left"/>
      <w:pPr>
        <w:tabs>
          <w:tab w:val="num" w:pos="3600"/>
        </w:tabs>
        <w:ind w:left="3600" w:hanging="360"/>
      </w:pPr>
      <w:rPr>
        <w:rFonts w:ascii="Arial" w:hAnsi="Arial" w:hint="default"/>
      </w:rPr>
    </w:lvl>
    <w:lvl w:ilvl="5" w:tplc="54349E90" w:tentative="1">
      <w:start w:val="1"/>
      <w:numFmt w:val="bullet"/>
      <w:lvlText w:val="•"/>
      <w:lvlJc w:val="left"/>
      <w:pPr>
        <w:tabs>
          <w:tab w:val="num" w:pos="4320"/>
        </w:tabs>
        <w:ind w:left="4320" w:hanging="360"/>
      </w:pPr>
      <w:rPr>
        <w:rFonts w:ascii="Arial" w:hAnsi="Arial" w:hint="default"/>
      </w:rPr>
    </w:lvl>
    <w:lvl w:ilvl="6" w:tplc="601A2A24" w:tentative="1">
      <w:start w:val="1"/>
      <w:numFmt w:val="bullet"/>
      <w:lvlText w:val="•"/>
      <w:lvlJc w:val="left"/>
      <w:pPr>
        <w:tabs>
          <w:tab w:val="num" w:pos="5040"/>
        </w:tabs>
        <w:ind w:left="5040" w:hanging="360"/>
      </w:pPr>
      <w:rPr>
        <w:rFonts w:ascii="Arial" w:hAnsi="Arial" w:hint="default"/>
      </w:rPr>
    </w:lvl>
    <w:lvl w:ilvl="7" w:tplc="27266846" w:tentative="1">
      <w:start w:val="1"/>
      <w:numFmt w:val="bullet"/>
      <w:lvlText w:val="•"/>
      <w:lvlJc w:val="left"/>
      <w:pPr>
        <w:tabs>
          <w:tab w:val="num" w:pos="5760"/>
        </w:tabs>
        <w:ind w:left="5760" w:hanging="360"/>
      </w:pPr>
      <w:rPr>
        <w:rFonts w:ascii="Arial" w:hAnsi="Arial" w:hint="default"/>
      </w:rPr>
    </w:lvl>
    <w:lvl w:ilvl="8" w:tplc="A91404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B04B37"/>
    <w:multiLevelType w:val="hybridMultilevel"/>
    <w:tmpl w:val="A6361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B4629E"/>
    <w:multiLevelType w:val="hybridMultilevel"/>
    <w:tmpl w:val="291C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B040D"/>
    <w:multiLevelType w:val="hybridMultilevel"/>
    <w:tmpl w:val="4D4CC0A0"/>
    <w:lvl w:ilvl="0" w:tplc="0409000F">
      <w:start w:val="1"/>
      <w:numFmt w:val="decimal"/>
      <w:lvlText w:val="%1."/>
      <w:lvlJc w:val="left"/>
      <w:pPr>
        <w:tabs>
          <w:tab w:val="num" w:pos="720"/>
        </w:tabs>
        <w:ind w:left="720" w:hanging="360"/>
      </w:pPr>
    </w:lvl>
    <w:lvl w:ilvl="1" w:tplc="470C2F02">
      <w:start w:val="1"/>
      <w:numFmt w:val="bullet"/>
      <w:lvlText w:val="•"/>
      <w:lvlJc w:val="left"/>
      <w:pPr>
        <w:tabs>
          <w:tab w:val="num" w:pos="1440"/>
        </w:tabs>
        <w:ind w:left="1440" w:hanging="360"/>
      </w:pPr>
      <w:rPr>
        <w:rFonts w:ascii="Arial" w:hAnsi="Arial" w:hint="default"/>
      </w:rPr>
    </w:lvl>
    <w:lvl w:ilvl="2" w:tplc="B60A28F0" w:tentative="1">
      <w:start w:val="1"/>
      <w:numFmt w:val="bullet"/>
      <w:lvlText w:val="•"/>
      <w:lvlJc w:val="left"/>
      <w:pPr>
        <w:tabs>
          <w:tab w:val="num" w:pos="2160"/>
        </w:tabs>
        <w:ind w:left="2160" w:hanging="360"/>
      </w:pPr>
      <w:rPr>
        <w:rFonts w:ascii="Arial" w:hAnsi="Arial" w:hint="default"/>
      </w:rPr>
    </w:lvl>
    <w:lvl w:ilvl="3" w:tplc="05422CFA" w:tentative="1">
      <w:start w:val="1"/>
      <w:numFmt w:val="bullet"/>
      <w:lvlText w:val="•"/>
      <w:lvlJc w:val="left"/>
      <w:pPr>
        <w:tabs>
          <w:tab w:val="num" w:pos="2880"/>
        </w:tabs>
        <w:ind w:left="2880" w:hanging="360"/>
      </w:pPr>
      <w:rPr>
        <w:rFonts w:ascii="Arial" w:hAnsi="Arial" w:hint="default"/>
      </w:rPr>
    </w:lvl>
    <w:lvl w:ilvl="4" w:tplc="B9987C86" w:tentative="1">
      <w:start w:val="1"/>
      <w:numFmt w:val="bullet"/>
      <w:lvlText w:val="•"/>
      <w:lvlJc w:val="left"/>
      <w:pPr>
        <w:tabs>
          <w:tab w:val="num" w:pos="3600"/>
        </w:tabs>
        <w:ind w:left="3600" w:hanging="360"/>
      </w:pPr>
      <w:rPr>
        <w:rFonts w:ascii="Arial" w:hAnsi="Arial" w:hint="default"/>
      </w:rPr>
    </w:lvl>
    <w:lvl w:ilvl="5" w:tplc="9AA09214" w:tentative="1">
      <w:start w:val="1"/>
      <w:numFmt w:val="bullet"/>
      <w:lvlText w:val="•"/>
      <w:lvlJc w:val="left"/>
      <w:pPr>
        <w:tabs>
          <w:tab w:val="num" w:pos="4320"/>
        </w:tabs>
        <w:ind w:left="4320" w:hanging="360"/>
      </w:pPr>
      <w:rPr>
        <w:rFonts w:ascii="Arial" w:hAnsi="Arial" w:hint="default"/>
      </w:rPr>
    </w:lvl>
    <w:lvl w:ilvl="6" w:tplc="B686DA80" w:tentative="1">
      <w:start w:val="1"/>
      <w:numFmt w:val="bullet"/>
      <w:lvlText w:val="•"/>
      <w:lvlJc w:val="left"/>
      <w:pPr>
        <w:tabs>
          <w:tab w:val="num" w:pos="5040"/>
        </w:tabs>
        <w:ind w:left="5040" w:hanging="360"/>
      </w:pPr>
      <w:rPr>
        <w:rFonts w:ascii="Arial" w:hAnsi="Arial" w:hint="default"/>
      </w:rPr>
    </w:lvl>
    <w:lvl w:ilvl="7" w:tplc="DD7C9EA6" w:tentative="1">
      <w:start w:val="1"/>
      <w:numFmt w:val="bullet"/>
      <w:lvlText w:val="•"/>
      <w:lvlJc w:val="left"/>
      <w:pPr>
        <w:tabs>
          <w:tab w:val="num" w:pos="5760"/>
        </w:tabs>
        <w:ind w:left="5760" w:hanging="360"/>
      </w:pPr>
      <w:rPr>
        <w:rFonts w:ascii="Arial" w:hAnsi="Arial" w:hint="default"/>
      </w:rPr>
    </w:lvl>
    <w:lvl w:ilvl="8" w:tplc="CC569E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015C5D"/>
    <w:multiLevelType w:val="hybridMultilevel"/>
    <w:tmpl w:val="396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3783E"/>
    <w:multiLevelType w:val="hybridMultilevel"/>
    <w:tmpl w:val="4C7224EC"/>
    <w:lvl w:ilvl="0" w:tplc="D0CE0824">
      <w:start w:val="1"/>
      <w:numFmt w:val="bullet"/>
      <w:lvlText w:val="•"/>
      <w:lvlJc w:val="left"/>
      <w:pPr>
        <w:tabs>
          <w:tab w:val="num" w:pos="1446"/>
        </w:tabs>
        <w:ind w:left="360" w:hanging="360"/>
      </w:pPr>
      <w:rPr>
        <w:rFonts w:ascii="Arial" w:hAnsi="Arial" w:hint="default"/>
      </w:rPr>
    </w:lvl>
    <w:lvl w:ilvl="1" w:tplc="CDFCD1E2" w:tentative="1">
      <w:start w:val="1"/>
      <w:numFmt w:val="bullet"/>
      <w:lvlText w:val="o"/>
      <w:lvlJc w:val="left"/>
      <w:pPr>
        <w:ind w:left="1080" w:hanging="360"/>
      </w:pPr>
      <w:rPr>
        <w:rFonts w:ascii="Courier New" w:hAnsi="Courier New" w:hint="default"/>
      </w:rPr>
    </w:lvl>
    <w:lvl w:ilvl="2" w:tplc="82E02CA8" w:tentative="1">
      <w:start w:val="1"/>
      <w:numFmt w:val="bullet"/>
      <w:lvlText w:val=""/>
      <w:lvlJc w:val="left"/>
      <w:pPr>
        <w:ind w:left="1800" w:hanging="360"/>
      </w:pPr>
      <w:rPr>
        <w:rFonts w:ascii="Wingdings" w:hAnsi="Wingdings" w:hint="default"/>
      </w:rPr>
    </w:lvl>
    <w:lvl w:ilvl="3" w:tplc="A7B8B948" w:tentative="1">
      <w:start w:val="1"/>
      <w:numFmt w:val="bullet"/>
      <w:lvlText w:val=""/>
      <w:lvlJc w:val="left"/>
      <w:pPr>
        <w:ind w:left="2520" w:hanging="360"/>
      </w:pPr>
      <w:rPr>
        <w:rFonts w:ascii="Symbol" w:hAnsi="Symbol" w:hint="default"/>
      </w:rPr>
    </w:lvl>
    <w:lvl w:ilvl="4" w:tplc="7E90DD88" w:tentative="1">
      <w:start w:val="1"/>
      <w:numFmt w:val="bullet"/>
      <w:lvlText w:val="o"/>
      <w:lvlJc w:val="left"/>
      <w:pPr>
        <w:ind w:left="3240" w:hanging="360"/>
      </w:pPr>
      <w:rPr>
        <w:rFonts w:ascii="Courier New" w:hAnsi="Courier New" w:hint="default"/>
      </w:rPr>
    </w:lvl>
    <w:lvl w:ilvl="5" w:tplc="65E8100C" w:tentative="1">
      <w:start w:val="1"/>
      <w:numFmt w:val="bullet"/>
      <w:lvlText w:val=""/>
      <w:lvlJc w:val="left"/>
      <w:pPr>
        <w:ind w:left="3960" w:hanging="360"/>
      </w:pPr>
      <w:rPr>
        <w:rFonts w:ascii="Wingdings" w:hAnsi="Wingdings" w:hint="default"/>
      </w:rPr>
    </w:lvl>
    <w:lvl w:ilvl="6" w:tplc="00CAAB1E" w:tentative="1">
      <w:start w:val="1"/>
      <w:numFmt w:val="bullet"/>
      <w:lvlText w:val=""/>
      <w:lvlJc w:val="left"/>
      <w:pPr>
        <w:ind w:left="4680" w:hanging="360"/>
      </w:pPr>
      <w:rPr>
        <w:rFonts w:ascii="Symbol" w:hAnsi="Symbol" w:hint="default"/>
      </w:rPr>
    </w:lvl>
    <w:lvl w:ilvl="7" w:tplc="4826519E" w:tentative="1">
      <w:start w:val="1"/>
      <w:numFmt w:val="bullet"/>
      <w:lvlText w:val="o"/>
      <w:lvlJc w:val="left"/>
      <w:pPr>
        <w:ind w:left="5400" w:hanging="360"/>
      </w:pPr>
      <w:rPr>
        <w:rFonts w:ascii="Courier New" w:hAnsi="Courier New" w:hint="default"/>
      </w:rPr>
    </w:lvl>
    <w:lvl w:ilvl="8" w:tplc="85B285D0" w:tentative="1">
      <w:start w:val="1"/>
      <w:numFmt w:val="bullet"/>
      <w:lvlText w:val=""/>
      <w:lvlJc w:val="left"/>
      <w:pPr>
        <w:ind w:left="6120" w:hanging="360"/>
      </w:pPr>
      <w:rPr>
        <w:rFonts w:ascii="Wingdings" w:hAnsi="Wingdings" w:hint="default"/>
      </w:rPr>
    </w:lvl>
  </w:abstractNum>
  <w:abstractNum w:abstractNumId="19" w15:restartNumberingAfterBreak="0">
    <w:nsid w:val="44E24FB7"/>
    <w:multiLevelType w:val="hybridMultilevel"/>
    <w:tmpl w:val="AA3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96F5A"/>
    <w:multiLevelType w:val="hybridMultilevel"/>
    <w:tmpl w:val="5B12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34730"/>
    <w:multiLevelType w:val="hybridMultilevel"/>
    <w:tmpl w:val="8F88E1D0"/>
    <w:lvl w:ilvl="0" w:tplc="675E0268">
      <w:start w:val="1"/>
      <w:numFmt w:val="bullet"/>
      <w:lvlText w:val="•"/>
      <w:lvlJc w:val="left"/>
      <w:pPr>
        <w:tabs>
          <w:tab w:val="num" w:pos="720"/>
        </w:tabs>
        <w:ind w:left="720" w:hanging="360"/>
      </w:pPr>
      <w:rPr>
        <w:rFonts w:ascii="Arial" w:hAnsi="Arial" w:hint="default"/>
      </w:rPr>
    </w:lvl>
    <w:lvl w:ilvl="1" w:tplc="A746C13C" w:tentative="1">
      <w:start w:val="1"/>
      <w:numFmt w:val="bullet"/>
      <w:lvlText w:val="•"/>
      <w:lvlJc w:val="left"/>
      <w:pPr>
        <w:tabs>
          <w:tab w:val="num" w:pos="1440"/>
        </w:tabs>
        <w:ind w:left="1440" w:hanging="360"/>
      </w:pPr>
      <w:rPr>
        <w:rFonts w:ascii="Arial" w:hAnsi="Arial" w:hint="default"/>
      </w:rPr>
    </w:lvl>
    <w:lvl w:ilvl="2" w:tplc="CCAC5D82" w:tentative="1">
      <w:start w:val="1"/>
      <w:numFmt w:val="bullet"/>
      <w:lvlText w:val="•"/>
      <w:lvlJc w:val="left"/>
      <w:pPr>
        <w:tabs>
          <w:tab w:val="num" w:pos="2160"/>
        </w:tabs>
        <w:ind w:left="2160" w:hanging="360"/>
      </w:pPr>
      <w:rPr>
        <w:rFonts w:ascii="Arial" w:hAnsi="Arial" w:hint="default"/>
      </w:rPr>
    </w:lvl>
    <w:lvl w:ilvl="3" w:tplc="BCF699A2" w:tentative="1">
      <w:start w:val="1"/>
      <w:numFmt w:val="bullet"/>
      <w:lvlText w:val="•"/>
      <w:lvlJc w:val="left"/>
      <w:pPr>
        <w:tabs>
          <w:tab w:val="num" w:pos="2880"/>
        </w:tabs>
        <w:ind w:left="2880" w:hanging="360"/>
      </w:pPr>
      <w:rPr>
        <w:rFonts w:ascii="Arial" w:hAnsi="Arial" w:hint="default"/>
      </w:rPr>
    </w:lvl>
    <w:lvl w:ilvl="4" w:tplc="4E962094" w:tentative="1">
      <w:start w:val="1"/>
      <w:numFmt w:val="bullet"/>
      <w:lvlText w:val="•"/>
      <w:lvlJc w:val="left"/>
      <w:pPr>
        <w:tabs>
          <w:tab w:val="num" w:pos="3600"/>
        </w:tabs>
        <w:ind w:left="3600" w:hanging="360"/>
      </w:pPr>
      <w:rPr>
        <w:rFonts w:ascii="Arial" w:hAnsi="Arial" w:hint="default"/>
      </w:rPr>
    </w:lvl>
    <w:lvl w:ilvl="5" w:tplc="43707446" w:tentative="1">
      <w:start w:val="1"/>
      <w:numFmt w:val="bullet"/>
      <w:lvlText w:val="•"/>
      <w:lvlJc w:val="left"/>
      <w:pPr>
        <w:tabs>
          <w:tab w:val="num" w:pos="4320"/>
        </w:tabs>
        <w:ind w:left="4320" w:hanging="360"/>
      </w:pPr>
      <w:rPr>
        <w:rFonts w:ascii="Arial" w:hAnsi="Arial" w:hint="default"/>
      </w:rPr>
    </w:lvl>
    <w:lvl w:ilvl="6" w:tplc="FE20BD8C" w:tentative="1">
      <w:start w:val="1"/>
      <w:numFmt w:val="bullet"/>
      <w:lvlText w:val="•"/>
      <w:lvlJc w:val="left"/>
      <w:pPr>
        <w:tabs>
          <w:tab w:val="num" w:pos="5040"/>
        </w:tabs>
        <w:ind w:left="5040" w:hanging="360"/>
      </w:pPr>
      <w:rPr>
        <w:rFonts w:ascii="Arial" w:hAnsi="Arial" w:hint="default"/>
      </w:rPr>
    </w:lvl>
    <w:lvl w:ilvl="7" w:tplc="3D58DD12" w:tentative="1">
      <w:start w:val="1"/>
      <w:numFmt w:val="bullet"/>
      <w:lvlText w:val="•"/>
      <w:lvlJc w:val="left"/>
      <w:pPr>
        <w:tabs>
          <w:tab w:val="num" w:pos="5760"/>
        </w:tabs>
        <w:ind w:left="5760" w:hanging="360"/>
      </w:pPr>
      <w:rPr>
        <w:rFonts w:ascii="Arial" w:hAnsi="Arial" w:hint="default"/>
      </w:rPr>
    </w:lvl>
    <w:lvl w:ilvl="8" w:tplc="7C30AB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683B45"/>
    <w:multiLevelType w:val="hybridMultilevel"/>
    <w:tmpl w:val="39F4C5F2"/>
    <w:lvl w:ilvl="0" w:tplc="6786E1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A1642"/>
    <w:multiLevelType w:val="hybridMultilevel"/>
    <w:tmpl w:val="07882DCC"/>
    <w:lvl w:ilvl="0" w:tplc="F800CF1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340C4"/>
    <w:multiLevelType w:val="hybridMultilevel"/>
    <w:tmpl w:val="E37C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67E35"/>
    <w:multiLevelType w:val="hybridMultilevel"/>
    <w:tmpl w:val="F1C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832BE"/>
    <w:multiLevelType w:val="hybridMultilevel"/>
    <w:tmpl w:val="BAFABF28"/>
    <w:lvl w:ilvl="0" w:tplc="F958522E">
      <w:start w:val="1"/>
      <w:numFmt w:val="bullet"/>
      <w:lvlText w:val="•"/>
      <w:lvlJc w:val="left"/>
      <w:pPr>
        <w:tabs>
          <w:tab w:val="num" w:pos="720"/>
        </w:tabs>
        <w:ind w:left="720" w:hanging="360"/>
      </w:pPr>
      <w:rPr>
        <w:rFonts w:ascii="Arial" w:hAnsi="Arial" w:hint="default"/>
      </w:rPr>
    </w:lvl>
    <w:lvl w:ilvl="1" w:tplc="1772BF62" w:tentative="1">
      <w:start w:val="1"/>
      <w:numFmt w:val="bullet"/>
      <w:lvlText w:val="•"/>
      <w:lvlJc w:val="left"/>
      <w:pPr>
        <w:tabs>
          <w:tab w:val="num" w:pos="1440"/>
        </w:tabs>
        <w:ind w:left="1440" w:hanging="360"/>
      </w:pPr>
      <w:rPr>
        <w:rFonts w:ascii="Arial" w:hAnsi="Arial" w:hint="default"/>
      </w:rPr>
    </w:lvl>
    <w:lvl w:ilvl="2" w:tplc="B26450D2" w:tentative="1">
      <w:start w:val="1"/>
      <w:numFmt w:val="bullet"/>
      <w:lvlText w:val="•"/>
      <w:lvlJc w:val="left"/>
      <w:pPr>
        <w:tabs>
          <w:tab w:val="num" w:pos="2160"/>
        </w:tabs>
        <w:ind w:left="2160" w:hanging="360"/>
      </w:pPr>
      <w:rPr>
        <w:rFonts w:ascii="Arial" w:hAnsi="Arial" w:hint="default"/>
      </w:rPr>
    </w:lvl>
    <w:lvl w:ilvl="3" w:tplc="099055E2" w:tentative="1">
      <w:start w:val="1"/>
      <w:numFmt w:val="bullet"/>
      <w:lvlText w:val="•"/>
      <w:lvlJc w:val="left"/>
      <w:pPr>
        <w:tabs>
          <w:tab w:val="num" w:pos="2880"/>
        </w:tabs>
        <w:ind w:left="2880" w:hanging="360"/>
      </w:pPr>
      <w:rPr>
        <w:rFonts w:ascii="Arial" w:hAnsi="Arial" w:hint="default"/>
      </w:rPr>
    </w:lvl>
    <w:lvl w:ilvl="4" w:tplc="1B9CAA84" w:tentative="1">
      <w:start w:val="1"/>
      <w:numFmt w:val="bullet"/>
      <w:lvlText w:val="•"/>
      <w:lvlJc w:val="left"/>
      <w:pPr>
        <w:tabs>
          <w:tab w:val="num" w:pos="3600"/>
        </w:tabs>
        <w:ind w:left="3600" w:hanging="360"/>
      </w:pPr>
      <w:rPr>
        <w:rFonts w:ascii="Arial" w:hAnsi="Arial" w:hint="default"/>
      </w:rPr>
    </w:lvl>
    <w:lvl w:ilvl="5" w:tplc="FF38B322" w:tentative="1">
      <w:start w:val="1"/>
      <w:numFmt w:val="bullet"/>
      <w:lvlText w:val="•"/>
      <w:lvlJc w:val="left"/>
      <w:pPr>
        <w:tabs>
          <w:tab w:val="num" w:pos="4320"/>
        </w:tabs>
        <w:ind w:left="4320" w:hanging="360"/>
      </w:pPr>
      <w:rPr>
        <w:rFonts w:ascii="Arial" w:hAnsi="Arial" w:hint="default"/>
      </w:rPr>
    </w:lvl>
    <w:lvl w:ilvl="6" w:tplc="924E3B50" w:tentative="1">
      <w:start w:val="1"/>
      <w:numFmt w:val="bullet"/>
      <w:lvlText w:val="•"/>
      <w:lvlJc w:val="left"/>
      <w:pPr>
        <w:tabs>
          <w:tab w:val="num" w:pos="5040"/>
        </w:tabs>
        <w:ind w:left="5040" w:hanging="360"/>
      </w:pPr>
      <w:rPr>
        <w:rFonts w:ascii="Arial" w:hAnsi="Arial" w:hint="default"/>
      </w:rPr>
    </w:lvl>
    <w:lvl w:ilvl="7" w:tplc="FA74CEEE" w:tentative="1">
      <w:start w:val="1"/>
      <w:numFmt w:val="bullet"/>
      <w:lvlText w:val="•"/>
      <w:lvlJc w:val="left"/>
      <w:pPr>
        <w:tabs>
          <w:tab w:val="num" w:pos="5760"/>
        </w:tabs>
        <w:ind w:left="5760" w:hanging="360"/>
      </w:pPr>
      <w:rPr>
        <w:rFonts w:ascii="Arial" w:hAnsi="Arial" w:hint="default"/>
      </w:rPr>
    </w:lvl>
    <w:lvl w:ilvl="8" w:tplc="3334B2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D93DAA"/>
    <w:multiLevelType w:val="hybridMultilevel"/>
    <w:tmpl w:val="C30AD728"/>
    <w:lvl w:ilvl="0" w:tplc="93DE249A">
      <w:start w:val="1"/>
      <w:numFmt w:val="bullet"/>
      <w:lvlText w:val="•"/>
      <w:lvlJc w:val="left"/>
      <w:pPr>
        <w:tabs>
          <w:tab w:val="num" w:pos="720"/>
        </w:tabs>
        <w:ind w:left="720" w:hanging="360"/>
      </w:pPr>
      <w:rPr>
        <w:rFonts w:ascii="Arial" w:hAnsi="Arial" w:hint="default"/>
      </w:rPr>
    </w:lvl>
    <w:lvl w:ilvl="1" w:tplc="AC00ECF6" w:tentative="1">
      <w:start w:val="1"/>
      <w:numFmt w:val="bullet"/>
      <w:lvlText w:val="•"/>
      <w:lvlJc w:val="left"/>
      <w:pPr>
        <w:tabs>
          <w:tab w:val="num" w:pos="1440"/>
        </w:tabs>
        <w:ind w:left="1440" w:hanging="360"/>
      </w:pPr>
      <w:rPr>
        <w:rFonts w:ascii="Arial" w:hAnsi="Arial" w:hint="default"/>
      </w:rPr>
    </w:lvl>
    <w:lvl w:ilvl="2" w:tplc="2A2EA3A8" w:tentative="1">
      <w:start w:val="1"/>
      <w:numFmt w:val="bullet"/>
      <w:lvlText w:val="•"/>
      <w:lvlJc w:val="left"/>
      <w:pPr>
        <w:tabs>
          <w:tab w:val="num" w:pos="2160"/>
        </w:tabs>
        <w:ind w:left="2160" w:hanging="360"/>
      </w:pPr>
      <w:rPr>
        <w:rFonts w:ascii="Arial" w:hAnsi="Arial" w:hint="default"/>
      </w:rPr>
    </w:lvl>
    <w:lvl w:ilvl="3" w:tplc="EF84603E" w:tentative="1">
      <w:start w:val="1"/>
      <w:numFmt w:val="bullet"/>
      <w:lvlText w:val="•"/>
      <w:lvlJc w:val="left"/>
      <w:pPr>
        <w:tabs>
          <w:tab w:val="num" w:pos="2880"/>
        </w:tabs>
        <w:ind w:left="2880" w:hanging="360"/>
      </w:pPr>
      <w:rPr>
        <w:rFonts w:ascii="Arial" w:hAnsi="Arial" w:hint="default"/>
      </w:rPr>
    </w:lvl>
    <w:lvl w:ilvl="4" w:tplc="B614984E" w:tentative="1">
      <w:start w:val="1"/>
      <w:numFmt w:val="bullet"/>
      <w:lvlText w:val="•"/>
      <w:lvlJc w:val="left"/>
      <w:pPr>
        <w:tabs>
          <w:tab w:val="num" w:pos="3600"/>
        </w:tabs>
        <w:ind w:left="3600" w:hanging="360"/>
      </w:pPr>
      <w:rPr>
        <w:rFonts w:ascii="Arial" w:hAnsi="Arial" w:hint="default"/>
      </w:rPr>
    </w:lvl>
    <w:lvl w:ilvl="5" w:tplc="61940432" w:tentative="1">
      <w:start w:val="1"/>
      <w:numFmt w:val="bullet"/>
      <w:lvlText w:val="•"/>
      <w:lvlJc w:val="left"/>
      <w:pPr>
        <w:tabs>
          <w:tab w:val="num" w:pos="4320"/>
        </w:tabs>
        <w:ind w:left="4320" w:hanging="360"/>
      </w:pPr>
      <w:rPr>
        <w:rFonts w:ascii="Arial" w:hAnsi="Arial" w:hint="default"/>
      </w:rPr>
    </w:lvl>
    <w:lvl w:ilvl="6" w:tplc="5C049CEC" w:tentative="1">
      <w:start w:val="1"/>
      <w:numFmt w:val="bullet"/>
      <w:lvlText w:val="•"/>
      <w:lvlJc w:val="left"/>
      <w:pPr>
        <w:tabs>
          <w:tab w:val="num" w:pos="5040"/>
        </w:tabs>
        <w:ind w:left="5040" w:hanging="360"/>
      </w:pPr>
      <w:rPr>
        <w:rFonts w:ascii="Arial" w:hAnsi="Arial" w:hint="default"/>
      </w:rPr>
    </w:lvl>
    <w:lvl w:ilvl="7" w:tplc="73F64026" w:tentative="1">
      <w:start w:val="1"/>
      <w:numFmt w:val="bullet"/>
      <w:lvlText w:val="•"/>
      <w:lvlJc w:val="left"/>
      <w:pPr>
        <w:tabs>
          <w:tab w:val="num" w:pos="5760"/>
        </w:tabs>
        <w:ind w:left="5760" w:hanging="360"/>
      </w:pPr>
      <w:rPr>
        <w:rFonts w:ascii="Arial" w:hAnsi="Arial" w:hint="default"/>
      </w:rPr>
    </w:lvl>
    <w:lvl w:ilvl="8" w:tplc="7D0A4E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8D67CB"/>
    <w:multiLevelType w:val="hybridMultilevel"/>
    <w:tmpl w:val="0D060EA6"/>
    <w:lvl w:ilvl="0" w:tplc="0409000F">
      <w:start w:val="1"/>
      <w:numFmt w:val="decimal"/>
      <w:lvlText w:val="%1."/>
      <w:lvlJc w:val="left"/>
      <w:pPr>
        <w:tabs>
          <w:tab w:val="num" w:pos="720"/>
        </w:tabs>
        <w:ind w:left="720" w:hanging="360"/>
      </w:pPr>
      <w:rPr>
        <w:rFonts w:hint="default"/>
      </w:rPr>
    </w:lvl>
    <w:lvl w:ilvl="1" w:tplc="F800CF10">
      <w:start w:val="1"/>
      <w:numFmt w:val="bullet"/>
      <w:lvlText w:val="•"/>
      <w:lvlJc w:val="left"/>
      <w:pPr>
        <w:tabs>
          <w:tab w:val="num" w:pos="1440"/>
        </w:tabs>
        <w:ind w:left="1440" w:hanging="360"/>
      </w:pPr>
      <w:rPr>
        <w:rFonts w:ascii="Arial" w:hAnsi="Arial" w:hint="default"/>
      </w:rPr>
    </w:lvl>
    <w:lvl w:ilvl="2" w:tplc="20ACB13C" w:tentative="1">
      <w:start w:val="1"/>
      <w:numFmt w:val="bullet"/>
      <w:lvlText w:val="•"/>
      <w:lvlJc w:val="left"/>
      <w:pPr>
        <w:tabs>
          <w:tab w:val="num" w:pos="2160"/>
        </w:tabs>
        <w:ind w:left="2160" w:hanging="360"/>
      </w:pPr>
      <w:rPr>
        <w:rFonts w:ascii="Arial" w:hAnsi="Arial" w:hint="default"/>
      </w:rPr>
    </w:lvl>
    <w:lvl w:ilvl="3" w:tplc="FC32BF80" w:tentative="1">
      <w:start w:val="1"/>
      <w:numFmt w:val="bullet"/>
      <w:lvlText w:val="•"/>
      <w:lvlJc w:val="left"/>
      <w:pPr>
        <w:tabs>
          <w:tab w:val="num" w:pos="2880"/>
        </w:tabs>
        <w:ind w:left="2880" w:hanging="360"/>
      </w:pPr>
      <w:rPr>
        <w:rFonts w:ascii="Arial" w:hAnsi="Arial" w:hint="default"/>
      </w:rPr>
    </w:lvl>
    <w:lvl w:ilvl="4" w:tplc="083C66A0" w:tentative="1">
      <w:start w:val="1"/>
      <w:numFmt w:val="bullet"/>
      <w:lvlText w:val="•"/>
      <w:lvlJc w:val="left"/>
      <w:pPr>
        <w:tabs>
          <w:tab w:val="num" w:pos="3600"/>
        </w:tabs>
        <w:ind w:left="3600" w:hanging="360"/>
      </w:pPr>
      <w:rPr>
        <w:rFonts w:ascii="Arial" w:hAnsi="Arial" w:hint="default"/>
      </w:rPr>
    </w:lvl>
    <w:lvl w:ilvl="5" w:tplc="9FD8C2B6" w:tentative="1">
      <w:start w:val="1"/>
      <w:numFmt w:val="bullet"/>
      <w:lvlText w:val="•"/>
      <w:lvlJc w:val="left"/>
      <w:pPr>
        <w:tabs>
          <w:tab w:val="num" w:pos="4320"/>
        </w:tabs>
        <w:ind w:left="4320" w:hanging="360"/>
      </w:pPr>
      <w:rPr>
        <w:rFonts w:ascii="Arial" w:hAnsi="Arial" w:hint="default"/>
      </w:rPr>
    </w:lvl>
    <w:lvl w:ilvl="6" w:tplc="4DC29F14" w:tentative="1">
      <w:start w:val="1"/>
      <w:numFmt w:val="bullet"/>
      <w:lvlText w:val="•"/>
      <w:lvlJc w:val="left"/>
      <w:pPr>
        <w:tabs>
          <w:tab w:val="num" w:pos="5040"/>
        </w:tabs>
        <w:ind w:left="5040" w:hanging="360"/>
      </w:pPr>
      <w:rPr>
        <w:rFonts w:ascii="Arial" w:hAnsi="Arial" w:hint="default"/>
      </w:rPr>
    </w:lvl>
    <w:lvl w:ilvl="7" w:tplc="3086CEEC" w:tentative="1">
      <w:start w:val="1"/>
      <w:numFmt w:val="bullet"/>
      <w:lvlText w:val="•"/>
      <w:lvlJc w:val="left"/>
      <w:pPr>
        <w:tabs>
          <w:tab w:val="num" w:pos="5760"/>
        </w:tabs>
        <w:ind w:left="5760" w:hanging="360"/>
      </w:pPr>
      <w:rPr>
        <w:rFonts w:ascii="Arial" w:hAnsi="Arial" w:hint="default"/>
      </w:rPr>
    </w:lvl>
    <w:lvl w:ilvl="8" w:tplc="D97CE2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A12330"/>
    <w:multiLevelType w:val="hybridMultilevel"/>
    <w:tmpl w:val="9F04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867F2"/>
    <w:multiLevelType w:val="hybridMultilevel"/>
    <w:tmpl w:val="EB7A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C0814"/>
    <w:multiLevelType w:val="hybridMultilevel"/>
    <w:tmpl w:val="FFFFFFFF"/>
    <w:lvl w:ilvl="0" w:tplc="4380FA76">
      <w:start w:val="1"/>
      <w:numFmt w:val="bullet"/>
      <w:lvlText w:val=""/>
      <w:lvlJc w:val="left"/>
      <w:pPr>
        <w:ind w:left="720" w:hanging="360"/>
      </w:pPr>
      <w:rPr>
        <w:rFonts w:ascii="Symbol" w:hAnsi="Symbol" w:hint="default"/>
      </w:rPr>
    </w:lvl>
    <w:lvl w:ilvl="1" w:tplc="32D205EA">
      <w:start w:val="1"/>
      <w:numFmt w:val="bullet"/>
      <w:lvlText w:val="o"/>
      <w:lvlJc w:val="left"/>
      <w:pPr>
        <w:ind w:left="1440" w:hanging="360"/>
      </w:pPr>
      <w:rPr>
        <w:rFonts w:ascii="Courier New" w:hAnsi="Courier New" w:hint="default"/>
      </w:rPr>
    </w:lvl>
    <w:lvl w:ilvl="2" w:tplc="48D800FC">
      <w:start w:val="1"/>
      <w:numFmt w:val="bullet"/>
      <w:lvlText w:val=""/>
      <w:lvlJc w:val="left"/>
      <w:pPr>
        <w:ind w:left="2160" w:hanging="360"/>
      </w:pPr>
      <w:rPr>
        <w:rFonts w:ascii="Wingdings" w:hAnsi="Wingdings" w:hint="default"/>
      </w:rPr>
    </w:lvl>
    <w:lvl w:ilvl="3" w:tplc="2E968AB6">
      <w:start w:val="1"/>
      <w:numFmt w:val="bullet"/>
      <w:lvlText w:val=""/>
      <w:lvlJc w:val="left"/>
      <w:pPr>
        <w:ind w:left="2880" w:hanging="360"/>
      </w:pPr>
      <w:rPr>
        <w:rFonts w:ascii="Symbol" w:hAnsi="Symbol" w:hint="default"/>
      </w:rPr>
    </w:lvl>
    <w:lvl w:ilvl="4" w:tplc="FABCB4E8">
      <w:start w:val="1"/>
      <w:numFmt w:val="bullet"/>
      <w:lvlText w:val="o"/>
      <w:lvlJc w:val="left"/>
      <w:pPr>
        <w:ind w:left="3600" w:hanging="360"/>
      </w:pPr>
      <w:rPr>
        <w:rFonts w:ascii="Courier New" w:hAnsi="Courier New" w:hint="default"/>
      </w:rPr>
    </w:lvl>
    <w:lvl w:ilvl="5" w:tplc="C1F684F6">
      <w:start w:val="1"/>
      <w:numFmt w:val="bullet"/>
      <w:lvlText w:val=""/>
      <w:lvlJc w:val="left"/>
      <w:pPr>
        <w:ind w:left="4320" w:hanging="360"/>
      </w:pPr>
      <w:rPr>
        <w:rFonts w:ascii="Wingdings" w:hAnsi="Wingdings" w:hint="default"/>
      </w:rPr>
    </w:lvl>
    <w:lvl w:ilvl="6" w:tplc="3B50E9AC">
      <w:start w:val="1"/>
      <w:numFmt w:val="bullet"/>
      <w:lvlText w:val=""/>
      <w:lvlJc w:val="left"/>
      <w:pPr>
        <w:ind w:left="5040" w:hanging="360"/>
      </w:pPr>
      <w:rPr>
        <w:rFonts w:ascii="Symbol" w:hAnsi="Symbol" w:hint="default"/>
      </w:rPr>
    </w:lvl>
    <w:lvl w:ilvl="7" w:tplc="1870F28C">
      <w:start w:val="1"/>
      <w:numFmt w:val="bullet"/>
      <w:lvlText w:val="o"/>
      <w:lvlJc w:val="left"/>
      <w:pPr>
        <w:ind w:left="5760" w:hanging="360"/>
      </w:pPr>
      <w:rPr>
        <w:rFonts w:ascii="Courier New" w:hAnsi="Courier New" w:hint="default"/>
      </w:rPr>
    </w:lvl>
    <w:lvl w:ilvl="8" w:tplc="9D88F016">
      <w:start w:val="1"/>
      <w:numFmt w:val="bullet"/>
      <w:lvlText w:val=""/>
      <w:lvlJc w:val="left"/>
      <w:pPr>
        <w:ind w:left="6480" w:hanging="360"/>
      </w:pPr>
      <w:rPr>
        <w:rFonts w:ascii="Wingdings" w:hAnsi="Wingdings" w:hint="default"/>
      </w:rPr>
    </w:lvl>
  </w:abstractNum>
  <w:num w:numId="1" w16cid:durableId="797147116">
    <w:abstractNumId w:val="24"/>
  </w:num>
  <w:num w:numId="2" w16cid:durableId="454327007">
    <w:abstractNumId w:val="6"/>
  </w:num>
  <w:num w:numId="3" w16cid:durableId="1145049206">
    <w:abstractNumId w:val="5"/>
  </w:num>
  <w:num w:numId="4" w16cid:durableId="2089501331">
    <w:abstractNumId w:val="3"/>
  </w:num>
  <w:num w:numId="5" w16cid:durableId="1576280328">
    <w:abstractNumId w:val="9"/>
  </w:num>
  <w:num w:numId="6" w16cid:durableId="2073507288">
    <w:abstractNumId w:val="15"/>
  </w:num>
  <w:num w:numId="7" w16cid:durableId="1464881933">
    <w:abstractNumId w:val="12"/>
  </w:num>
  <w:num w:numId="8" w16cid:durableId="1368145613">
    <w:abstractNumId w:val="22"/>
  </w:num>
  <w:num w:numId="9" w16cid:durableId="1475684101">
    <w:abstractNumId w:val="0"/>
  </w:num>
  <w:num w:numId="10" w16cid:durableId="1634940504">
    <w:abstractNumId w:val="16"/>
  </w:num>
  <w:num w:numId="11" w16cid:durableId="315571402">
    <w:abstractNumId w:val="28"/>
  </w:num>
  <w:num w:numId="12" w16cid:durableId="1451247340">
    <w:abstractNumId w:val="7"/>
  </w:num>
  <w:num w:numId="13" w16cid:durableId="685792752">
    <w:abstractNumId w:val="26"/>
  </w:num>
  <w:num w:numId="14" w16cid:durableId="186717360">
    <w:abstractNumId w:val="27"/>
  </w:num>
  <w:num w:numId="15" w16cid:durableId="248583165">
    <w:abstractNumId w:val="21"/>
  </w:num>
  <w:num w:numId="16" w16cid:durableId="99108144">
    <w:abstractNumId w:val="18"/>
  </w:num>
  <w:num w:numId="17" w16cid:durableId="451097359">
    <w:abstractNumId w:val="23"/>
  </w:num>
  <w:num w:numId="18" w16cid:durableId="1852526301">
    <w:abstractNumId w:val="13"/>
  </w:num>
  <w:num w:numId="19" w16cid:durableId="960377544">
    <w:abstractNumId w:val="31"/>
  </w:num>
  <w:num w:numId="20" w16cid:durableId="513422216">
    <w:abstractNumId w:val="19"/>
  </w:num>
  <w:num w:numId="21" w16cid:durableId="354770380">
    <w:abstractNumId w:val="17"/>
  </w:num>
  <w:num w:numId="22" w16cid:durableId="1665740260">
    <w:abstractNumId w:val="10"/>
  </w:num>
  <w:num w:numId="23" w16cid:durableId="2113090372">
    <w:abstractNumId w:val="4"/>
  </w:num>
  <w:num w:numId="24" w16cid:durableId="2080012277">
    <w:abstractNumId w:val="25"/>
  </w:num>
  <w:num w:numId="25" w16cid:durableId="1661078002">
    <w:abstractNumId w:val="11"/>
  </w:num>
  <w:num w:numId="26" w16cid:durableId="1850682186">
    <w:abstractNumId w:val="29"/>
  </w:num>
  <w:num w:numId="27" w16cid:durableId="1352877820">
    <w:abstractNumId w:val="2"/>
  </w:num>
  <w:num w:numId="28" w16cid:durableId="1874269526">
    <w:abstractNumId w:val="30"/>
  </w:num>
  <w:num w:numId="29" w16cid:durableId="193201919">
    <w:abstractNumId w:val="8"/>
  </w:num>
  <w:num w:numId="30" w16cid:durableId="1374966782">
    <w:abstractNumId w:val="20"/>
  </w:num>
  <w:num w:numId="31" w16cid:durableId="1913616368">
    <w:abstractNumId w:val="1"/>
  </w:num>
  <w:num w:numId="32" w16cid:durableId="2117403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9F"/>
    <w:rsid w:val="000018AF"/>
    <w:rsid w:val="00002690"/>
    <w:rsid w:val="00002A1E"/>
    <w:rsid w:val="00003D93"/>
    <w:rsid w:val="000041C8"/>
    <w:rsid w:val="00004809"/>
    <w:rsid w:val="00004D09"/>
    <w:rsid w:val="0000684B"/>
    <w:rsid w:val="00006A3D"/>
    <w:rsid w:val="000074C6"/>
    <w:rsid w:val="0001088A"/>
    <w:rsid w:val="000138DA"/>
    <w:rsid w:val="00013DED"/>
    <w:rsid w:val="0001658F"/>
    <w:rsid w:val="00016AED"/>
    <w:rsid w:val="00020667"/>
    <w:rsid w:val="0002167D"/>
    <w:rsid w:val="0002194F"/>
    <w:rsid w:val="00021C3E"/>
    <w:rsid w:val="0002225B"/>
    <w:rsid w:val="000224FC"/>
    <w:rsid w:val="000229E8"/>
    <w:rsid w:val="00022F86"/>
    <w:rsid w:val="00022F9C"/>
    <w:rsid w:val="0002356D"/>
    <w:rsid w:val="00024B91"/>
    <w:rsid w:val="000251BC"/>
    <w:rsid w:val="0002784C"/>
    <w:rsid w:val="000318B3"/>
    <w:rsid w:val="0003281C"/>
    <w:rsid w:val="00035EFB"/>
    <w:rsid w:val="000369FC"/>
    <w:rsid w:val="00037770"/>
    <w:rsid w:val="00040E14"/>
    <w:rsid w:val="0004153B"/>
    <w:rsid w:val="000430C5"/>
    <w:rsid w:val="000437F4"/>
    <w:rsid w:val="00044964"/>
    <w:rsid w:val="00047487"/>
    <w:rsid w:val="00050D84"/>
    <w:rsid w:val="00051147"/>
    <w:rsid w:val="00052563"/>
    <w:rsid w:val="000528C2"/>
    <w:rsid w:val="00053034"/>
    <w:rsid w:val="0005363F"/>
    <w:rsid w:val="00054EC7"/>
    <w:rsid w:val="00056017"/>
    <w:rsid w:val="00057369"/>
    <w:rsid w:val="000616CC"/>
    <w:rsid w:val="00061794"/>
    <w:rsid w:val="0006379D"/>
    <w:rsid w:val="00065C44"/>
    <w:rsid w:val="00065D40"/>
    <w:rsid w:val="00065F75"/>
    <w:rsid w:val="00066656"/>
    <w:rsid w:val="00066DBC"/>
    <w:rsid w:val="000674C9"/>
    <w:rsid w:val="00070EA4"/>
    <w:rsid w:val="000737D4"/>
    <w:rsid w:val="00073B58"/>
    <w:rsid w:val="00074977"/>
    <w:rsid w:val="00075E29"/>
    <w:rsid w:val="000778C8"/>
    <w:rsid w:val="00077A9A"/>
    <w:rsid w:val="00082636"/>
    <w:rsid w:val="000861B2"/>
    <w:rsid w:val="00086E96"/>
    <w:rsid w:val="00087528"/>
    <w:rsid w:val="00087820"/>
    <w:rsid w:val="000879F9"/>
    <w:rsid w:val="0009121F"/>
    <w:rsid w:val="0009296F"/>
    <w:rsid w:val="00092F04"/>
    <w:rsid w:val="00093C8C"/>
    <w:rsid w:val="00095CEC"/>
    <w:rsid w:val="0009626F"/>
    <w:rsid w:val="00097153"/>
    <w:rsid w:val="000A0492"/>
    <w:rsid w:val="000A1841"/>
    <w:rsid w:val="000A20C1"/>
    <w:rsid w:val="000A2B95"/>
    <w:rsid w:val="000A3051"/>
    <w:rsid w:val="000A5045"/>
    <w:rsid w:val="000A58BE"/>
    <w:rsid w:val="000A63CF"/>
    <w:rsid w:val="000A75DA"/>
    <w:rsid w:val="000B0A82"/>
    <w:rsid w:val="000B1363"/>
    <w:rsid w:val="000B1FFF"/>
    <w:rsid w:val="000B2029"/>
    <w:rsid w:val="000B330D"/>
    <w:rsid w:val="000B360E"/>
    <w:rsid w:val="000B38BA"/>
    <w:rsid w:val="000B48D5"/>
    <w:rsid w:val="000B4A9D"/>
    <w:rsid w:val="000B576D"/>
    <w:rsid w:val="000B6200"/>
    <w:rsid w:val="000B6B5D"/>
    <w:rsid w:val="000B6B9F"/>
    <w:rsid w:val="000B70D1"/>
    <w:rsid w:val="000C085A"/>
    <w:rsid w:val="000C221B"/>
    <w:rsid w:val="000C436B"/>
    <w:rsid w:val="000C4709"/>
    <w:rsid w:val="000C4953"/>
    <w:rsid w:val="000C4C13"/>
    <w:rsid w:val="000C5CF1"/>
    <w:rsid w:val="000C5E9E"/>
    <w:rsid w:val="000C73CF"/>
    <w:rsid w:val="000D0502"/>
    <w:rsid w:val="000D2202"/>
    <w:rsid w:val="000D37AB"/>
    <w:rsid w:val="000D3875"/>
    <w:rsid w:val="000D4D5B"/>
    <w:rsid w:val="000D6752"/>
    <w:rsid w:val="000E09C0"/>
    <w:rsid w:val="000E1096"/>
    <w:rsid w:val="000E12F2"/>
    <w:rsid w:val="000E24F6"/>
    <w:rsid w:val="000E2C8B"/>
    <w:rsid w:val="000F0183"/>
    <w:rsid w:val="000F0C06"/>
    <w:rsid w:val="000F3CF7"/>
    <w:rsid w:val="000F44EF"/>
    <w:rsid w:val="000F45E5"/>
    <w:rsid w:val="000F47A3"/>
    <w:rsid w:val="000F6058"/>
    <w:rsid w:val="000F612C"/>
    <w:rsid w:val="000F71D4"/>
    <w:rsid w:val="000F7979"/>
    <w:rsid w:val="0010105F"/>
    <w:rsid w:val="00101785"/>
    <w:rsid w:val="00101911"/>
    <w:rsid w:val="00101A71"/>
    <w:rsid w:val="0010266F"/>
    <w:rsid w:val="001029FB"/>
    <w:rsid w:val="00102DDA"/>
    <w:rsid w:val="00103227"/>
    <w:rsid w:val="0010399E"/>
    <w:rsid w:val="00103ECD"/>
    <w:rsid w:val="00105798"/>
    <w:rsid w:val="001060CA"/>
    <w:rsid w:val="001067DB"/>
    <w:rsid w:val="00111D21"/>
    <w:rsid w:val="00111E55"/>
    <w:rsid w:val="00112885"/>
    <w:rsid w:val="00114118"/>
    <w:rsid w:val="00114C75"/>
    <w:rsid w:val="00115374"/>
    <w:rsid w:val="001161D9"/>
    <w:rsid w:val="00116B6B"/>
    <w:rsid w:val="0012113A"/>
    <w:rsid w:val="001214FA"/>
    <w:rsid w:val="001216A6"/>
    <w:rsid w:val="00122CCA"/>
    <w:rsid w:val="00122F69"/>
    <w:rsid w:val="0012361B"/>
    <w:rsid w:val="00123D14"/>
    <w:rsid w:val="00125AC6"/>
    <w:rsid w:val="00126A4A"/>
    <w:rsid w:val="0012715B"/>
    <w:rsid w:val="00127986"/>
    <w:rsid w:val="00127EBE"/>
    <w:rsid w:val="001300E8"/>
    <w:rsid w:val="00131624"/>
    <w:rsid w:val="00136FF9"/>
    <w:rsid w:val="001375F2"/>
    <w:rsid w:val="001408F0"/>
    <w:rsid w:val="00141FC0"/>
    <w:rsid w:val="00142DA8"/>
    <w:rsid w:val="001432AC"/>
    <w:rsid w:val="00145A34"/>
    <w:rsid w:val="001505A9"/>
    <w:rsid w:val="001505FD"/>
    <w:rsid w:val="00150818"/>
    <w:rsid w:val="00153809"/>
    <w:rsid w:val="0015410B"/>
    <w:rsid w:val="001543A1"/>
    <w:rsid w:val="00154E52"/>
    <w:rsid w:val="00155290"/>
    <w:rsid w:val="00155940"/>
    <w:rsid w:val="00155AE8"/>
    <w:rsid w:val="00155CB2"/>
    <w:rsid w:val="0016043C"/>
    <w:rsid w:val="00160BBE"/>
    <w:rsid w:val="00161056"/>
    <w:rsid w:val="0016429D"/>
    <w:rsid w:val="001660DB"/>
    <w:rsid w:val="00166963"/>
    <w:rsid w:val="00166ABC"/>
    <w:rsid w:val="00167369"/>
    <w:rsid w:val="00167831"/>
    <w:rsid w:val="00167DFD"/>
    <w:rsid w:val="0017016A"/>
    <w:rsid w:val="001710C2"/>
    <w:rsid w:val="00172D95"/>
    <w:rsid w:val="001752D5"/>
    <w:rsid w:val="001763BA"/>
    <w:rsid w:val="00180AFF"/>
    <w:rsid w:val="00180BFF"/>
    <w:rsid w:val="00181F49"/>
    <w:rsid w:val="00183784"/>
    <w:rsid w:val="001844B0"/>
    <w:rsid w:val="00186611"/>
    <w:rsid w:val="00187C39"/>
    <w:rsid w:val="00187CFA"/>
    <w:rsid w:val="00190ADE"/>
    <w:rsid w:val="00191522"/>
    <w:rsid w:val="0019363C"/>
    <w:rsid w:val="001944EA"/>
    <w:rsid w:val="001973DA"/>
    <w:rsid w:val="00197AEB"/>
    <w:rsid w:val="00197E40"/>
    <w:rsid w:val="001A0F22"/>
    <w:rsid w:val="001A13B6"/>
    <w:rsid w:val="001A1722"/>
    <w:rsid w:val="001A3822"/>
    <w:rsid w:val="001A3BE5"/>
    <w:rsid w:val="001A4C34"/>
    <w:rsid w:val="001A6C8E"/>
    <w:rsid w:val="001A70B5"/>
    <w:rsid w:val="001B0B19"/>
    <w:rsid w:val="001B12AD"/>
    <w:rsid w:val="001B19AD"/>
    <w:rsid w:val="001B1B91"/>
    <w:rsid w:val="001B242B"/>
    <w:rsid w:val="001B2879"/>
    <w:rsid w:val="001B2BA1"/>
    <w:rsid w:val="001B37B3"/>
    <w:rsid w:val="001B3E73"/>
    <w:rsid w:val="001B6C53"/>
    <w:rsid w:val="001C00DA"/>
    <w:rsid w:val="001C0438"/>
    <w:rsid w:val="001C3166"/>
    <w:rsid w:val="001C347E"/>
    <w:rsid w:val="001C3C9C"/>
    <w:rsid w:val="001C4D18"/>
    <w:rsid w:val="001C68E7"/>
    <w:rsid w:val="001C6F1B"/>
    <w:rsid w:val="001C79AE"/>
    <w:rsid w:val="001C79D0"/>
    <w:rsid w:val="001D1C71"/>
    <w:rsid w:val="001D282B"/>
    <w:rsid w:val="001D2CBE"/>
    <w:rsid w:val="001D3D9E"/>
    <w:rsid w:val="001D5E86"/>
    <w:rsid w:val="001D6BA7"/>
    <w:rsid w:val="001D7326"/>
    <w:rsid w:val="001E0895"/>
    <w:rsid w:val="001E1E48"/>
    <w:rsid w:val="001E2AFA"/>
    <w:rsid w:val="001E5DA2"/>
    <w:rsid w:val="001E6B0B"/>
    <w:rsid w:val="001F0409"/>
    <w:rsid w:val="001F09B3"/>
    <w:rsid w:val="001F2559"/>
    <w:rsid w:val="001F26E2"/>
    <w:rsid w:val="001F361B"/>
    <w:rsid w:val="001F4C22"/>
    <w:rsid w:val="001F4CBF"/>
    <w:rsid w:val="001F4ED3"/>
    <w:rsid w:val="001F50AF"/>
    <w:rsid w:val="001F5B7C"/>
    <w:rsid w:val="001F5C1D"/>
    <w:rsid w:val="001F6783"/>
    <w:rsid w:val="001F708B"/>
    <w:rsid w:val="001F76B3"/>
    <w:rsid w:val="001F7C0A"/>
    <w:rsid w:val="002009AF"/>
    <w:rsid w:val="002026FA"/>
    <w:rsid w:val="00203BD7"/>
    <w:rsid w:val="00205633"/>
    <w:rsid w:val="00207563"/>
    <w:rsid w:val="00210434"/>
    <w:rsid w:val="0021175B"/>
    <w:rsid w:val="0021218E"/>
    <w:rsid w:val="00213087"/>
    <w:rsid w:val="00213EFD"/>
    <w:rsid w:val="0021437F"/>
    <w:rsid w:val="00215358"/>
    <w:rsid w:val="00216586"/>
    <w:rsid w:val="00217E64"/>
    <w:rsid w:val="00217E65"/>
    <w:rsid w:val="002204D0"/>
    <w:rsid w:val="00221FEF"/>
    <w:rsid w:val="00223A1B"/>
    <w:rsid w:val="002246A9"/>
    <w:rsid w:val="002321D4"/>
    <w:rsid w:val="00233C0F"/>
    <w:rsid w:val="00234438"/>
    <w:rsid w:val="00234776"/>
    <w:rsid w:val="00235924"/>
    <w:rsid w:val="00236620"/>
    <w:rsid w:val="00240210"/>
    <w:rsid w:val="0024168A"/>
    <w:rsid w:val="00242297"/>
    <w:rsid w:val="00242C08"/>
    <w:rsid w:val="0024438D"/>
    <w:rsid w:val="00245515"/>
    <w:rsid w:val="00245974"/>
    <w:rsid w:val="002460D2"/>
    <w:rsid w:val="002467B0"/>
    <w:rsid w:val="00252237"/>
    <w:rsid w:val="002522CA"/>
    <w:rsid w:val="00253AA8"/>
    <w:rsid w:val="00254E94"/>
    <w:rsid w:val="0025537E"/>
    <w:rsid w:val="00255DE0"/>
    <w:rsid w:val="00255DEE"/>
    <w:rsid w:val="0025644F"/>
    <w:rsid w:val="00256788"/>
    <w:rsid w:val="00256BDC"/>
    <w:rsid w:val="00257870"/>
    <w:rsid w:val="00257CDC"/>
    <w:rsid w:val="00261BA1"/>
    <w:rsid w:val="002629FE"/>
    <w:rsid w:val="00262D76"/>
    <w:rsid w:val="002651E1"/>
    <w:rsid w:val="002664C0"/>
    <w:rsid w:val="00266D37"/>
    <w:rsid w:val="00267288"/>
    <w:rsid w:val="002702B9"/>
    <w:rsid w:val="00270608"/>
    <w:rsid w:val="00271F51"/>
    <w:rsid w:val="00273A37"/>
    <w:rsid w:val="0027426E"/>
    <w:rsid w:val="002760C9"/>
    <w:rsid w:val="00276D01"/>
    <w:rsid w:val="00276D76"/>
    <w:rsid w:val="00276DFE"/>
    <w:rsid w:val="00277555"/>
    <w:rsid w:val="00282263"/>
    <w:rsid w:val="002825DE"/>
    <w:rsid w:val="00282AC9"/>
    <w:rsid w:val="0028305F"/>
    <w:rsid w:val="00283FE1"/>
    <w:rsid w:val="0028434F"/>
    <w:rsid w:val="00285EA6"/>
    <w:rsid w:val="0028683F"/>
    <w:rsid w:val="00286EFA"/>
    <w:rsid w:val="0028770B"/>
    <w:rsid w:val="00292C2D"/>
    <w:rsid w:val="0029407E"/>
    <w:rsid w:val="0029443D"/>
    <w:rsid w:val="00295B4A"/>
    <w:rsid w:val="00295CEC"/>
    <w:rsid w:val="00295E66"/>
    <w:rsid w:val="002A1979"/>
    <w:rsid w:val="002A218E"/>
    <w:rsid w:val="002A2B2D"/>
    <w:rsid w:val="002A42B9"/>
    <w:rsid w:val="002A5CA5"/>
    <w:rsid w:val="002A76EB"/>
    <w:rsid w:val="002A799F"/>
    <w:rsid w:val="002A7D7B"/>
    <w:rsid w:val="002B0240"/>
    <w:rsid w:val="002B2379"/>
    <w:rsid w:val="002B309B"/>
    <w:rsid w:val="002B3230"/>
    <w:rsid w:val="002B5254"/>
    <w:rsid w:val="002B577F"/>
    <w:rsid w:val="002B5947"/>
    <w:rsid w:val="002C030F"/>
    <w:rsid w:val="002C22F0"/>
    <w:rsid w:val="002C3158"/>
    <w:rsid w:val="002C3A58"/>
    <w:rsid w:val="002C3C03"/>
    <w:rsid w:val="002C4B12"/>
    <w:rsid w:val="002C5055"/>
    <w:rsid w:val="002C5313"/>
    <w:rsid w:val="002C7039"/>
    <w:rsid w:val="002C72ED"/>
    <w:rsid w:val="002C7AFE"/>
    <w:rsid w:val="002D047F"/>
    <w:rsid w:val="002D04C3"/>
    <w:rsid w:val="002D07CF"/>
    <w:rsid w:val="002D09D1"/>
    <w:rsid w:val="002D1DB3"/>
    <w:rsid w:val="002D22A9"/>
    <w:rsid w:val="002D3207"/>
    <w:rsid w:val="002D327C"/>
    <w:rsid w:val="002D4CA4"/>
    <w:rsid w:val="002D5521"/>
    <w:rsid w:val="002D6FFB"/>
    <w:rsid w:val="002D72FA"/>
    <w:rsid w:val="002D7378"/>
    <w:rsid w:val="002E00E8"/>
    <w:rsid w:val="002E39A1"/>
    <w:rsid w:val="002E42F9"/>
    <w:rsid w:val="002E4D86"/>
    <w:rsid w:val="002E53EA"/>
    <w:rsid w:val="002E7FE1"/>
    <w:rsid w:val="002F0876"/>
    <w:rsid w:val="002F0974"/>
    <w:rsid w:val="002F0B8D"/>
    <w:rsid w:val="002F0CCA"/>
    <w:rsid w:val="002F122F"/>
    <w:rsid w:val="002F2B0C"/>
    <w:rsid w:val="002F3751"/>
    <w:rsid w:val="002F42D1"/>
    <w:rsid w:val="002F7863"/>
    <w:rsid w:val="00303028"/>
    <w:rsid w:val="00303067"/>
    <w:rsid w:val="003044D2"/>
    <w:rsid w:val="003047A5"/>
    <w:rsid w:val="00305AD7"/>
    <w:rsid w:val="003067B7"/>
    <w:rsid w:val="003072C1"/>
    <w:rsid w:val="003076CD"/>
    <w:rsid w:val="003122A1"/>
    <w:rsid w:val="00312338"/>
    <w:rsid w:val="003134B0"/>
    <w:rsid w:val="00313C17"/>
    <w:rsid w:val="00313DB8"/>
    <w:rsid w:val="0031436B"/>
    <w:rsid w:val="003148EC"/>
    <w:rsid w:val="0031498F"/>
    <w:rsid w:val="0031EE0E"/>
    <w:rsid w:val="00320EF8"/>
    <w:rsid w:val="003235F7"/>
    <w:rsid w:val="00323602"/>
    <w:rsid w:val="00325A5D"/>
    <w:rsid w:val="0032630B"/>
    <w:rsid w:val="00326A6F"/>
    <w:rsid w:val="003271D9"/>
    <w:rsid w:val="00327EAD"/>
    <w:rsid w:val="00327EB4"/>
    <w:rsid w:val="00330A31"/>
    <w:rsid w:val="0033232C"/>
    <w:rsid w:val="00334655"/>
    <w:rsid w:val="00335764"/>
    <w:rsid w:val="00335EB0"/>
    <w:rsid w:val="0033639E"/>
    <w:rsid w:val="00336694"/>
    <w:rsid w:val="0033669E"/>
    <w:rsid w:val="003379DF"/>
    <w:rsid w:val="00340421"/>
    <w:rsid w:val="003408A6"/>
    <w:rsid w:val="0034116B"/>
    <w:rsid w:val="003425D1"/>
    <w:rsid w:val="00342668"/>
    <w:rsid w:val="00342835"/>
    <w:rsid w:val="00344E2F"/>
    <w:rsid w:val="00345296"/>
    <w:rsid w:val="00347398"/>
    <w:rsid w:val="00347759"/>
    <w:rsid w:val="003514AC"/>
    <w:rsid w:val="0035421F"/>
    <w:rsid w:val="00356A47"/>
    <w:rsid w:val="00360935"/>
    <w:rsid w:val="00360AD6"/>
    <w:rsid w:val="00361042"/>
    <w:rsid w:val="003613AD"/>
    <w:rsid w:val="00361C3A"/>
    <w:rsid w:val="003620B6"/>
    <w:rsid w:val="003620D3"/>
    <w:rsid w:val="003634A8"/>
    <w:rsid w:val="00363E84"/>
    <w:rsid w:val="0036434C"/>
    <w:rsid w:val="0036489D"/>
    <w:rsid w:val="00365848"/>
    <w:rsid w:val="00366D52"/>
    <w:rsid w:val="00367C99"/>
    <w:rsid w:val="003722E7"/>
    <w:rsid w:val="00375039"/>
    <w:rsid w:val="0037607D"/>
    <w:rsid w:val="0037767D"/>
    <w:rsid w:val="00377FD3"/>
    <w:rsid w:val="00380743"/>
    <w:rsid w:val="00382118"/>
    <w:rsid w:val="00382133"/>
    <w:rsid w:val="003829DC"/>
    <w:rsid w:val="00383C84"/>
    <w:rsid w:val="00384444"/>
    <w:rsid w:val="00385EDE"/>
    <w:rsid w:val="00386458"/>
    <w:rsid w:val="00386B6F"/>
    <w:rsid w:val="00386CE0"/>
    <w:rsid w:val="003902FF"/>
    <w:rsid w:val="0039041C"/>
    <w:rsid w:val="00390881"/>
    <w:rsid w:val="003926D4"/>
    <w:rsid w:val="00392A96"/>
    <w:rsid w:val="00395A7F"/>
    <w:rsid w:val="003A1F93"/>
    <w:rsid w:val="003A26D1"/>
    <w:rsid w:val="003A2ED0"/>
    <w:rsid w:val="003A3AED"/>
    <w:rsid w:val="003A4BA8"/>
    <w:rsid w:val="003A6193"/>
    <w:rsid w:val="003A735B"/>
    <w:rsid w:val="003A78E5"/>
    <w:rsid w:val="003A7EBD"/>
    <w:rsid w:val="003B0ABD"/>
    <w:rsid w:val="003B3F41"/>
    <w:rsid w:val="003B40F4"/>
    <w:rsid w:val="003B4441"/>
    <w:rsid w:val="003B4477"/>
    <w:rsid w:val="003B5FFE"/>
    <w:rsid w:val="003B634E"/>
    <w:rsid w:val="003B6921"/>
    <w:rsid w:val="003C0807"/>
    <w:rsid w:val="003C17C4"/>
    <w:rsid w:val="003C19EC"/>
    <w:rsid w:val="003C1E26"/>
    <w:rsid w:val="003C26F0"/>
    <w:rsid w:val="003C2B86"/>
    <w:rsid w:val="003C3828"/>
    <w:rsid w:val="003C3863"/>
    <w:rsid w:val="003C7167"/>
    <w:rsid w:val="003C7B00"/>
    <w:rsid w:val="003D0109"/>
    <w:rsid w:val="003D03F0"/>
    <w:rsid w:val="003D058E"/>
    <w:rsid w:val="003D105D"/>
    <w:rsid w:val="003D1598"/>
    <w:rsid w:val="003D19CF"/>
    <w:rsid w:val="003D2443"/>
    <w:rsid w:val="003D2457"/>
    <w:rsid w:val="003D35AB"/>
    <w:rsid w:val="003D364D"/>
    <w:rsid w:val="003D49A4"/>
    <w:rsid w:val="003D4B8B"/>
    <w:rsid w:val="003D5FBB"/>
    <w:rsid w:val="003E1157"/>
    <w:rsid w:val="003E2057"/>
    <w:rsid w:val="003E295A"/>
    <w:rsid w:val="003E33E8"/>
    <w:rsid w:val="003E362A"/>
    <w:rsid w:val="003E3C37"/>
    <w:rsid w:val="003E6327"/>
    <w:rsid w:val="003F0035"/>
    <w:rsid w:val="003F0DE7"/>
    <w:rsid w:val="003F24D4"/>
    <w:rsid w:val="003F2E95"/>
    <w:rsid w:val="003F42D8"/>
    <w:rsid w:val="003F6B73"/>
    <w:rsid w:val="003F6EAF"/>
    <w:rsid w:val="00400396"/>
    <w:rsid w:val="004003AE"/>
    <w:rsid w:val="00400ED6"/>
    <w:rsid w:val="00404674"/>
    <w:rsid w:val="00405511"/>
    <w:rsid w:val="004058AE"/>
    <w:rsid w:val="004075EF"/>
    <w:rsid w:val="00410191"/>
    <w:rsid w:val="00410491"/>
    <w:rsid w:val="0041093E"/>
    <w:rsid w:val="00411491"/>
    <w:rsid w:val="004123C1"/>
    <w:rsid w:val="004149ED"/>
    <w:rsid w:val="00414D80"/>
    <w:rsid w:val="004150BB"/>
    <w:rsid w:val="00415A52"/>
    <w:rsid w:val="00415C32"/>
    <w:rsid w:val="00420D9D"/>
    <w:rsid w:val="004216FC"/>
    <w:rsid w:val="00421B0D"/>
    <w:rsid w:val="0042283A"/>
    <w:rsid w:val="00422A1C"/>
    <w:rsid w:val="00424587"/>
    <w:rsid w:val="00424718"/>
    <w:rsid w:val="00425824"/>
    <w:rsid w:val="004258DB"/>
    <w:rsid w:val="00425CBC"/>
    <w:rsid w:val="004276BF"/>
    <w:rsid w:val="004278F6"/>
    <w:rsid w:val="00427A32"/>
    <w:rsid w:val="00427CF3"/>
    <w:rsid w:val="004303DC"/>
    <w:rsid w:val="004303F3"/>
    <w:rsid w:val="004311E3"/>
    <w:rsid w:val="00431780"/>
    <w:rsid w:val="00432C1C"/>
    <w:rsid w:val="00433AFF"/>
    <w:rsid w:val="00433E44"/>
    <w:rsid w:val="00434610"/>
    <w:rsid w:val="00434B15"/>
    <w:rsid w:val="0043589B"/>
    <w:rsid w:val="00435AA1"/>
    <w:rsid w:val="00437592"/>
    <w:rsid w:val="004403D5"/>
    <w:rsid w:val="00441440"/>
    <w:rsid w:val="00441AFC"/>
    <w:rsid w:val="004473CB"/>
    <w:rsid w:val="00450A81"/>
    <w:rsid w:val="00454B78"/>
    <w:rsid w:val="00456252"/>
    <w:rsid w:val="00457884"/>
    <w:rsid w:val="00460229"/>
    <w:rsid w:val="00460B9D"/>
    <w:rsid w:val="00461365"/>
    <w:rsid w:val="00462446"/>
    <w:rsid w:val="004637BB"/>
    <w:rsid w:val="004705BF"/>
    <w:rsid w:val="00471A5F"/>
    <w:rsid w:val="00471B2E"/>
    <w:rsid w:val="00472E66"/>
    <w:rsid w:val="00473302"/>
    <w:rsid w:val="00474152"/>
    <w:rsid w:val="00476A7D"/>
    <w:rsid w:val="00476B1F"/>
    <w:rsid w:val="00480BB3"/>
    <w:rsid w:val="00480BED"/>
    <w:rsid w:val="00481B2F"/>
    <w:rsid w:val="00481D36"/>
    <w:rsid w:val="0048307D"/>
    <w:rsid w:val="00485381"/>
    <w:rsid w:val="00485E43"/>
    <w:rsid w:val="0048674D"/>
    <w:rsid w:val="00486821"/>
    <w:rsid w:val="00490F52"/>
    <w:rsid w:val="00492664"/>
    <w:rsid w:val="00492669"/>
    <w:rsid w:val="00492B0E"/>
    <w:rsid w:val="00492EAA"/>
    <w:rsid w:val="00494CAD"/>
    <w:rsid w:val="004A1CA4"/>
    <w:rsid w:val="004A2CFB"/>
    <w:rsid w:val="004A3BD0"/>
    <w:rsid w:val="004A4DE3"/>
    <w:rsid w:val="004A5AA1"/>
    <w:rsid w:val="004A5C4C"/>
    <w:rsid w:val="004A5E94"/>
    <w:rsid w:val="004A7BFE"/>
    <w:rsid w:val="004B0428"/>
    <w:rsid w:val="004B090E"/>
    <w:rsid w:val="004B1101"/>
    <w:rsid w:val="004B2995"/>
    <w:rsid w:val="004B3CA0"/>
    <w:rsid w:val="004B4679"/>
    <w:rsid w:val="004C1466"/>
    <w:rsid w:val="004C3A16"/>
    <w:rsid w:val="004C422F"/>
    <w:rsid w:val="004C48C4"/>
    <w:rsid w:val="004C4AA1"/>
    <w:rsid w:val="004D0726"/>
    <w:rsid w:val="004D3436"/>
    <w:rsid w:val="004D47B1"/>
    <w:rsid w:val="004D5F53"/>
    <w:rsid w:val="004D79CD"/>
    <w:rsid w:val="004E01BF"/>
    <w:rsid w:val="004E3DC3"/>
    <w:rsid w:val="004E43BC"/>
    <w:rsid w:val="004E471F"/>
    <w:rsid w:val="004E558F"/>
    <w:rsid w:val="004E5E18"/>
    <w:rsid w:val="004E6CB9"/>
    <w:rsid w:val="004F2882"/>
    <w:rsid w:val="004F3375"/>
    <w:rsid w:val="004F3F7F"/>
    <w:rsid w:val="004F502E"/>
    <w:rsid w:val="004F6465"/>
    <w:rsid w:val="004F6786"/>
    <w:rsid w:val="004F71AE"/>
    <w:rsid w:val="00501838"/>
    <w:rsid w:val="0050205A"/>
    <w:rsid w:val="00503820"/>
    <w:rsid w:val="00503AD6"/>
    <w:rsid w:val="00503CF2"/>
    <w:rsid w:val="00503E35"/>
    <w:rsid w:val="0050441F"/>
    <w:rsid w:val="005051A3"/>
    <w:rsid w:val="00505686"/>
    <w:rsid w:val="005068B7"/>
    <w:rsid w:val="005148E5"/>
    <w:rsid w:val="00516252"/>
    <w:rsid w:val="00521D92"/>
    <w:rsid w:val="00522114"/>
    <w:rsid w:val="00522984"/>
    <w:rsid w:val="00522B31"/>
    <w:rsid w:val="00523E74"/>
    <w:rsid w:val="0052647E"/>
    <w:rsid w:val="00526600"/>
    <w:rsid w:val="005272A0"/>
    <w:rsid w:val="005306C2"/>
    <w:rsid w:val="00531C01"/>
    <w:rsid w:val="00531D77"/>
    <w:rsid w:val="005323C0"/>
    <w:rsid w:val="005328E5"/>
    <w:rsid w:val="00533075"/>
    <w:rsid w:val="00535D6D"/>
    <w:rsid w:val="00536127"/>
    <w:rsid w:val="00537117"/>
    <w:rsid w:val="0053752A"/>
    <w:rsid w:val="005379BA"/>
    <w:rsid w:val="005417DC"/>
    <w:rsid w:val="00541E4B"/>
    <w:rsid w:val="00542743"/>
    <w:rsid w:val="005433BA"/>
    <w:rsid w:val="00544687"/>
    <w:rsid w:val="00544954"/>
    <w:rsid w:val="00544ED5"/>
    <w:rsid w:val="0054577B"/>
    <w:rsid w:val="0054629B"/>
    <w:rsid w:val="00546313"/>
    <w:rsid w:val="00546541"/>
    <w:rsid w:val="005473AB"/>
    <w:rsid w:val="00550AE6"/>
    <w:rsid w:val="00551B5D"/>
    <w:rsid w:val="00552312"/>
    <w:rsid w:val="005524D6"/>
    <w:rsid w:val="00552EFF"/>
    <w:rsid w:val="00553400"/>
    <w:rsid w:val="00553A20"/>
    <w:rsid w:val="0055587D"/>
    <w:rsid w:val="00555A44"/>
    <w:rsid w:val="00556445"/>
    <w:rsid w:val="005601DF"/>
    <w:rsid w:val="00560311"/>
    <w:rsid w:val="00561330"/>
    <w:rsid w:val="00561660"/>
    <w:rsid w:val="005619A5"/>
    <w:rsid w:val="00564DF6"/>
    <w:rsid w:val="00566103"/>
    <w:rsid w:val="005707A6"/>
    <w:rsid w:val="005758C1"/>
    <w:rsid w:val="00576760"/>
    <w:rsid w:val="005778B7"/>
    <w:rsid w:val="0058012E"/>
    <w:rsid w:val="00580A79"/>
    <w:rsid w:val="00580B6C"/>
    <w:rsid w:val="005818BE"/>
    <w:rsid w:val="0058233B"/>
    <w:rsid w:val="005827C6"/>
    <w:rsid w:val="0058493D"/>
    <w:rsid w:val="00585939"/>
    <w:rsid w:val="00585F74"/>
    <w:rsid w:val="00591571"/>
    <w:rsid w:val="00591DD7"/>
    <w:rsid w:val="00594B0D"/>
    <w:rsid w:val="00594B7C"/>
    <w:rsid w:val="00595280"/>
    <w:rsid w:val="00595859"/>
    <w:rsid w:val="0059718F"/>
    <w:rsid w:val="00597633"/>
    <w:rsid w:val="00597DBD"/>
    <w:rsid w:val="005A0BE4"/>
    <w:rsid w:val="005A12A0"/>
    <w:rsid w:val="005A1673"/>
    <w:rsid w:val="005A2692"/>
    <w:rsid w:val="005A4D68"/>
    <w:rsid w:val="005A5755"/>
    <w:rsid w:val="005A6E2E"/>
    <w:rsid w:val="005B1B45"/>
    <w:rsid w:val="005B1C51"/>
    <w:rsid w:val="005B4104"/>
    <w:rsid w:val="005B507A"/>
    <w:rsid w:val="005B58E4"/>
    <w:rsid w:val="005B6D26"/>
    <w:rsid w:val="005B742A"/>
    <w:rsid w:val="005B7D55"/>
    <w:rsid w:val="005B7DB2"/>
    <w:rsid w:val="005B7F5B"/>
    <w:rsid w:val="005C1C79"/>
    <w:rsid w:val="005C2090"/>
    <w:rsid w:val="005C2150"/>
    <w:rsid w:val="005C225C"/>
    <w:rsid w:val="005C36E5"/>
    <w:rsid w:val="005C3F58"/>
    <w:rsid w:val="005C441D"/>
    <w:rsid w:val="005C4D99"/>
    <w:rsid w:val="005C53E6"/>
    <w:rsid w:val="005C675C"/>
    <w:rsid w:val="005C7205"/>
    <w:rsid w:val="005D08F8"/>
    <w:rsid w:val="005D1FC6"/>
    <w:rsid w:val="005D2482"/>
    <w:rsid w:val="005D4C3C"/>
    <w:rsid w:val="005D509D"/>
    <w:rsid w:val="005D5CE6"/>
    <w:rsid w:val="005D6435"/>
    <w:rsid w:val="005E11BF"/>
    <w:rsid w:val="005E36E3"/>
    <w:rsid w:val="005E39C5"/>
    <w:rsid w:val="005E3A85"/>
    <w:rsid w:val="005E3F5E"/>
    <w:rsid w:val="005E4135"/>
    <w:rsid w:val="005E4C1C"/>
    <w:rsid w:val="005E4C4C"/>
    <w:rsid w:val="005E576B"/>
    <w:rsid w:val="005E6068"/>
    <w:rsid w:val="005E7E93"/>
    <w:rsid w:val="005F055E"/>
    <w:rsid w:val="005F128A"/>
    <w:rsid w:val="005F312C"/>
    <w:rsid w:val="005F484E"/>
    <w:rsid w:val="005F4E7B"/>
    <w:rsid w:val="005F5872"/>
    <w:rsid w:val="005F746C"/>
    <w:rsid w:val="005F7A5A"/>
    <w:rsid w:val="00601F11"/>
    <w:rsid w:val="006051BD"/>
    <w:rsid w:val="00606930"/>
    <w:rsid w:val="00606A5B"/>
    <w:rsid w:val="0061126E"/>
    <w:rsid w:val="0061407F"/>
    <w:rsid w:val="0061453C"/>
    <w:rsid w:val="00616342"/>
    <w:rsid w:val="006168A8"/>
    <w:rsid w:val="00616F4F"/>
    <w:rsid w:val="006245F6"/>
    <w:rsid w:val="00626D83"/>
    <w:rsid w:val="00627652"/>
    <w:rsid w:val="00627790"/>
    <w:rsid w:val="00627A8E"/>
    <w:rsid w:val="00630CD0"/>
    <w:rsid w:val="00631306"/>
    <w:rsid w:val="00632B28"/>
    <w:rsid w:val="006334CF"/>
    <w:rsid w:val="00633BCB"/>
    <w:rsid w:val="00634F49"/>
    <w:rsid w:val="00637768"/>
    <w:rsid w:val="0064051E"/>
    <w:rsid w:val="006413DD"/>
    <w:rsid w:val="00643558"/>
    <w:rsid w:val="0065116B"/>
    <w:rsid w:val="00651B8A"/>
    <w:rsid w:val="00652400"/>
    <w:rsid w:val="006526A2"/>
    <w:rsid w:val="00652CB7"/>
    <w:rsid w:val="006531A0"/>
    <w:rsid w:val="00654357"/>
    <w:rsid w:val="00654E2E"/>
    <w:rsid w:val="00655DF7"/>
    <w:rsid w:val="006571AB"/>
    <w:rsid w:val="006571F3"/>
    <w:rsid w:val="006575E2"/>
    <w:rsid w:val="00660584"/>
    <w:rsid w:val="00660E62"/>
    <w:rsid w:val="00661B3D"/>
    <w:rsid w:val="00661B70"/>
    <w:rsid w:val="0066336B"/>
    <w:rsid w:val="00663882"/>
    <w:rsid w:val="00663DD9"/>
    <w:rsid w:val="00664F20"/>
    <w:rsid w:val="006657AB"/>
    <w:rsid w:val="006659EB"/>
    <w:rsid w:val="006663B7"/>
    <w:rsid w:val="006663FB"/>
    <w:rsid w:val="00666971"/>
    <w:rsid w:val="0066703E"/>
    <w:rsid w:val="006676D3"/>
    <w:rsid w:val="00667A7D"/>
    <w:rsid w:val="0067234E"/>
    <w:rsid w:val="00673BAE"/>
    <w:rsid w:val="00675A3F"/>
    <w:rsid w:val="00675F3E"/>
    <w:rsid w:val="00676669"/>
    <w:rsid w:val="00676748"/>
    <w:rsid w:val="006813C8"/>
    <w:rsid w:val="00681726"/>
    <w:rsid w:val="00681AD5"/>
    <w:rsid w:val="0068285F"/>
    <w:rsid w:val="00683D8E"/>
    <w:rsid w:val="00684877"/>
    <w:rsid w:val="00684DC1"/>
    <w:rsid w:val="00685087"/>
    <w:rsid w:val="00686ABE"/>
    <w:rsid w:val="006878B9"/>
    <w:rsid w:val="00687FD0"/>
    <w:rsid w:val="006902BE"/>
    <w:rsid w:val="00691431"/>
    <w:rsid w:val="0069224C"/>
    <w:rsid w:val="0069408F"/>
    <w:rsid w:val="00695E85"/>
    <w:rsid w:val="00695F98"/>
    <w:rsid w:val="006A48CB"/>
    <w:rsid w:val="006A57CA"/>
    <w:rsid w:val="006A60AF"/>
    <w:rsid w:val="006A7FAD"/>
    <w:rsid w:val="006B06DB"/>
    <w:rsid w:val="006B1093"/>
    <w:rsid w:val="006B17CD"/>
    <w:rsid w:val="006B1B6D"/>
    <w:rsid w:val="006B1C13"/>
    <w:rsid w:val="006B33A8"/>
    <w:rsid w:val="006B4E5C"/>
    <w:rsid w:val="006B59AE"/>
    <w:rsid w:val="006B6A23"/>
    <w:rsid w:val="006C13D7"/>
    <w:rsid w:val="006C16F6"/>
    <w:rsid w:val="006C1729"/>
    <w:rsid w:val="006C5693"/>
    <w:rsid w:val="006C65B3"/>
    <w:rsid w:val="006C6D32"/>
    <w:rsid w:val="006D02C1"/>
    <w:rsid w:val="006D099D"/>
    <w:rsid w:val="006D1A60"/>
    <w:rsid w:val="006D3137"/>
    <w:rsid w:val="006D3AFB"/>
    <w:rsid w:val="006D714C"/>
    <w:rsid w:val="006D7554"/>
    <w:rsid w:val="006D7634"/>
    <w:rsid w:val="006D7F85"/>
    <w:rsid w:val="006E0AD9"/>
    <w:rsid w:val="006E1D22"/>
    <w:rsid w:val="006E4BF2"/>
    <w:rsid w:val="006E508C"/>
    <w:rsid w:val="006E5479"/>
    <w:rsid w:val="006E6281"/>
    <w:rsid w:val="006E6F30"/>
    <w:rsid w:val="006E7FF0"/>
    <w:rsid w:val="006F06A7"/>
    <w:rsid w:val="006F13CD"/>
    <w:rsid w:val="006F1AF8"/>
    <w:rsid w:val="006F1F4A"/>
    <w:rsid w:val="006F4DEC"/>
    <w:rsid w:val="006F5AC2"/>
    <w:rsid w:val="006F798D"/>
    <w:rsid w:val="006F7D32"/>
    <w:rsid w:val="007010E9"/>
    <w:rsid w:val="00703D43"/>
    <w:rsid w:val="00703EE9"/>
    <w:rsid w:val="0070417A"/>
    <w:rsid w:val="00704CEA"/>
    <w:rsid w:val="007124A2"/>
    <w:rsid w:val="00713B16"/>
    <w:rsid w:val="00713BAE"/>
    <w:rsid w:val="00715A97"/>
    <w:rsid w:val="00715BEB"/>
    <w:rsid w:val="007168C3"/>
    <w:rsid w:val="00716B78"/>
    <w:rsid w:val="00717A55"/>
    <w:rsid w:val="00717E4B"/>
    <w:rsid w:val="007230B7"/>
    <w:rsid w:val="007230D3"/>
    <w:rsid w:val="00723B7A"/>
    <w:rsid w:val="007245CB"/>
    <w:rsid w:val="00724DF6"/>
    <w:rsid w:val="00725094"/>
    <w:rsid w:val="007258C2"/>
    <w:rsid w:val="00727429"/>
    <w:rsid w:val="007317F6"/>
    <w:rsid w:val="00731D30"/>
    <w:rsid w:val="00732248"/>
    <w:rsid w:val="00733E51"/>
    <w:rsid w:val="007344BA"/>
    <w:rsid w:val="00735810"/>
    <w:rsid w:val="0074093B"/>
    <w:rsid w:val="00742B20"/>
    <w:rsid w:val="00742C9B"/>
    <w:rsid w:val="007459C5"/>
    <w:rsid w:val="007461DB"/>
    <w:rsid w:val="00746CD6"/>
    <w:rsid w:val="00750000"/>
    <w:rsid w:val="00751BAC"/>
    <w:rsid w:val="00753129"/>
    <w:rsid w:val="00755FF7"/>
    <w:rsid w:val="00763117"/>
    <w:rsid w:val="007633BF"/>
    <w:rsid w:val="00764662"/>
    <w:rsid w:val="00765000"/>
    <w:rsid w:val="00765998"/>
    <w:rsid w:val="00765A68"/>
    <w:rsid w:val="00767144"/>
    <w:rsid w:val="00771288"/>
    <w:rsid w:val="007721D1"/>
    <w:rsid w:val="00772B62"/>
    <w:rsid w:val="00772C5B"/>
    <w:rsid w:val="00775171"/>
    <w:rsid w:val="00776EA2"/>
    <w:rsid w:val="00780B19"/>
    <w:rsid w:val="007812AC"/>
    <w:rsid w:val="00784989"/>
    <w:rsid w:val="0078515C"/>
    <w:rsid w:val="0078578F"/>
    <w:rsid w:val="00785CCC"/>
    <w:rsid w:val="00785FF5"/>
    <w:rsid w:val="00786549"/>
    <w:rsid w:val="00786D3C"/>
    <w:rsid w:val="007875C8"/>
    <w:rsid w:val="00790140"/>
    <w:rsid w:val="00790BB3"/>
    <w:rsid w:val="0079191D"/>
    <w:rsid w:val="0079326A"/>
    <w:rsid w:val="00793C94"/>
    <w:rsid w:val="00794A98"/>
    <w:rsid w:val="00794DCB"/>
    <w:rsid w:val="00795079"/>
    <w:rsid w:val="007961FE"/>
    <w:rsid w:val="007A1685"/>
    <w:rsid w:val="007A2EC7"/>
    <w:rsid w:val="007A2FB9"/>
    <w:rsid w:val="007A4B58"/>
    <w:rsid w:val="007A6280"/>
    <w:rsid w:val="007A7587"/>
    <w:rsid w:val="007A78E6"/>
    <w:rsid w:val="007B1352"/>
    <w:rsid w:val="007B1B58"/>
    <w:rsid w:val="007B2991"/>
    <w:rsid w:val="007B30AC"/>
    <w:rsid w:val="007B3BF0"/>
    <w:rsid w:val="007B3D40"/>
    <w:rsid w:val="007B435E"/>
    <w:rsid w:val="007B487C"/>
    <w:rsid w:val="007B5A4A"/>
    <w:rsid w:val="007B5C1B"/>
    <w:rsid w:val="007B7C5E"/>
    <w:rsid w:val="007C0F67"/>
    <w:rsid w:val="007C16A5"/>
    <w:rsid w:val="007C18BB"/>
    <w:rsid w:val="007C1A03"/>
    <w:rsid w:val="007C1E3F"/>
    <w:rsid w:val="007C200B"/>
    <w:rsid w:val="007C4B5A"/>
    <w:rsid w:val="007D2C69"/>
    <w:rsid w:val="007D3377"/>
    <w:rsid w:val="007D40F4"/>
    <w:rsid w:val="007D4825"/>
    <w:rsid w:val="007D635D"/>
    <w:rsid w:val="007E0814"/>
    <w:rsid w:val="007E092A"/>
    <w:rsid w:val="007E1171"/>
    <w:rsid w:val="007E1406"/>
    <w:rsid w:val="007E3399"/>
    <w:rsid w:val="007E3A0D"/>
    <w:rsid w:val="007E4EF0"/>
    <w:rsid w:val="007E55E7"/>
    <w:rsid w:val="007E5CED"/>
    <w:rsid w:val="007E68CC"/>
    <w:rsid w:val="007E6D9D"/>
    <w:rsid w:val="007F1283"/>
    <w:rsid w:val="007F2677"/>
    <w:rsid w:val="007F28B1"/>
    <w:rsid w:val="007F440D"/>
    <w:rsid w:val="007F45AE"/>
    <w:rsid w:val="007F4700"/>
    <w:rsid w:val="007F5FC1"/>
    <w:rsid w:val="007F683F"/>
    <w:rsid w:val="00800309"/>
    <w:rsid w:val="00801DF8"/>
    <w:rsid w:val="00802305"/>
    <w:rsid w:val="00802825"/>
    <w:rsid w:val="00806653"/>
    <w:rsid w:val="00807617"/>
    <w:rsid w:val="008121B4"/>
    <w:rsid w:val="00812B02"/>
    <w:rsid w:val="008134F7"/>
    <w:rsid w:val="008140F5"/>
    <w:rsid w:val="00814B13"/>
    <w:rsid w:val="00814EDC"/>
    <w:rsid w:val="00815121"/>
    <w:rsid w:val="008152AF"/>
    <w:rsid w:val="00815F14"/>
    <w:rsid w:val="00816EB6"/>
    <w:rsid w:val="00817A25"/>
    <w:rsid w:val="00820216"/>
    <w:rsid w:val="00820A5C"/>
    <w:rsid w:val="00821262"/>
    <w:rsid w:val="008213F1"/>
    <w:rsid w:val="00822F20"/>
    <w:rsid w:val="00825446"/>
    <w:rsid w:val="00825CC3"/>
    <w:rsid w:val="0082626F"/>
    <w:rsid w:val="00831CBF"/>
    <w:rsid w:val="00832640"/>
    <w:rsid w:val="0083290F"/>
    <w:rsid w:val="00832B0D"/>
    <w:rsid w:val="008341CE"/>
    <w:rsid w:val="008345DC"/>
    <w:rsid w:val="008366C4"/>
    <w:rsid w:val="00837932"/>
    <w:rsid w:val="008405BF"/>
    <w:rsid w:val="0084114E"/>
    <w:rsid w:val="00841681"/>
    <w:rsid w:val="00843FDD"/>
    <w:rsid w:val="008442C6"/>
    <w:rsid w:val="0084563E"/>
    <w:rsid w:val="00846D33"/>
    <w:rsid w:val="008525FF"/>
    <w:rsid w:val="00853536"/>
    <w:rsid w:val="00853683"/>
    <w:rsid w:val="00854FDE"/>
    <w:rsid w:val="008553D7"/>
    <w:rsid w:val="00860075"/>
    <w:rsid w:val="00861676"/>
    <w:rsid w:val="00861893"/>
    <w:rsid w:val="00861E89"/>
    <w:rsid w:val="008622CC"/>
    <w:rsid w:val="00863BB4"/>
    <w:rsid w:val="008654C2"/>
    <w:rsid w:val="008655A3"/>
    <w:rsid w:val="00865BA5"/>
    <w:rsid w:val="00865E9D"/>
    <w:rsid w:val="00865EBE"/>
    <w:rsid w:val="00866FCB"/>
    <w:rsid w:val="00870323"/>
    <w:rsid w:val="0087035D"/>
    <w:rsid w:val="00870402"/>
    <w:rsid w:val="00870AD0"/>
    <w:rsid w:val="00871C42"/>
    <w:rsid w:val="0087436B"/>
    <w:rsid w:val="0087503C"/>
    <w:rsid w:val="008755F5"/>
    <w:rsid w:val="00875EAD"/>
    <w:rsid w:val="00875F3D"/>
    <w:rsid w:val="00877D49"/>
    <w:rsid w:val="0088194E"/>
    <w:rsid w:val="00884164"/>
    <w:rsid w:val="008864AF"/>
    <w:rsid w:val="00887DD3"/>
    <w:rsid w:val="00891177"/>
    <w:rsid w:val="0089329C"/>
    <w:rsid w:val="00894CEC"/>
    <w:rsid w:val="00894E63"/>
    <w:rsid w:val="0089711D"/>
    <w:rsid w:val="008973EB"/>
    <w:rsid w:val="00897A61"/>
    <w:rsid w:val="00897D12"/>
    <w:rsid w:val="008A0017"/>
    <w:rsid w:val="008A060C"/>
    <w:rsid w:val="008A0D06"/>
    <w:rsid w:val="008A1876"/>
    <w:rsid w:val="008A40E7"/>
    <w:rsid w:val="008A4309"/>
    <w:rsid w:val="008A56A5"/>
    <w:rsid w:val="008A5B6B"/>
    <w:rsid w:val="008A6F5B"/>
    <w:rsid w:val="008A7E25"/>
    <w:rsid w:val="008A7FA6"/>
    <w:rsid w:val="008B08A9"/>
    <w:rsid w:val="008B1A79"/>
    <w:rsid w:val="008B1CB7"/>
    <w:rsid w:val="008B3FB0"/>
    <w:rsid w:val="008B485C"/>
    <w:rsid w:val="008B50B0"/>
    <w:rsid w:val="008B5421"/>
    <w:rsid w:val="008B667C"/>
    <w:rsid w:val="008B6CED"/>
    <w:rsid w:val="008B7580"/>
    <w:rsid w:val="008C0621"/>
    <w:rsid w:val="008C09FD"/>
    <w:rsid w:val="008C0F1F"/>
    <w:rsid w:val="008C1AF4"/>
    <w:rsid w:val="008C1F28"/>
    <w:rsid w:val="008C23D7"/>
    <w:rsid w:val="008C30CB"/>
    <w:rsid w:val="008C314D"/>
    <w:rsid w:val="008C3C67"/>
    <w:rsid w:val="008C4039"/>
    <w:rsid w:val="008C4A73"/>
    <w:rsid w:val="008C4F3C"/>
    <w:rsid w:val="008C615C"/>
    <w:rsid w:val="008D0C03"/>
    <w:rsid w:val="008D1DDC"/>
    <w:rsid w:val="008D4307"/>
    <w:rsid w:val="008D44E3"/>
    <w:rsid w:val="008D51D2"/>
    <w:rsid w:val="008D6124"/>
    <w:rsid w:val="008D78EE"/>
    <w:rsid w:val="008D7B91"/>
    <w:rsid w:val="008D7D4C"/>
    <w:rsid w:val="008E224B"/>
    <w:rsid w:val="008E2778"/>
    <w:rsid w:val="008E6568"/>
    <w:rsid w:val="008E66CB"/>
    <w:rsid w:val="008E67C9"/>
    <w:rsid w:val="008E7406"/>
    <w:rsid w:val="008E7E09"/>
    <w:rsid w:val="008F0F94"/>
    <w:rsid w:val="008F2D7E"/>
    <w:rsid w:val="008F307C"/>
    <w:rsid w:val="008F30F1"/>
    <w:rsid w:val="008F5CBA"/>
    <w:rsid w:val="008F6A3B"/>
    <w:rsid w:val="008F6CA9"/>
    <w:rsid w:val="00903F04"/>
    <w:rsid w:val="00904813"/>
    <w:rsid w:val="00905757"/>
    <w:rsid w:val="00905B1B"/>
    <w:rsid w:val="00906004"/>
    <w:rsid w:val="00906E62"/>
    <w:rsid w:val="009079F2"/>
    <w:rsid w:val="00907F7E"/>
    <w:rsid w:val="009102E9"/>
    <w:rsid w:val="00910C9C"/>
    <w:rsid w:val="00910EA3"/>
    <w:rsid w:val="00911F28"/>
    <w:rsid w:val="0091218E"/>
    <w:rsid w:val="009149C5"/>
    <w:rsid w:val="0091512E"/>
    <w:rsid w:val="00915237"/>
    <w:rsid w:val="00915A94"/>
    <w:rsid w:val="00916F1A"/>
    <w:rsid w:val="0091744D"/>
    <w:rsid w:val="00917543"/>
    <w:rsid w:val="00917A5C"/>
    <w:rsid w:val="00917E8F"/>
    <w:rsid w:val="009201EB"/>
    <w:rsid w:val="0092091D"/>
    <w:rsid w:val="00921016"/>
    <w:rsid w:val="00921EA7"/>
    <w:rsid w:val="0092210D"/>
    <w:rsid w:val="009224F4"/>
    <w:rsid w:val="009228EF"/>
    <w:rsid w:val="00922A43"/>
    <w:rsid w:val="00922FAB"/>
    <w:rsid w:val="00925951"/>
    <w:rsid w:val="00925BB3"/>
    <w:rsid w:val="00925DA6"/>
    <w:rsid w:val="0092650B"/>
    <w:rsid w:val="00927321"/>
    <w:rsid w:val="00931F5B"/>
    <w:rsid w:val="00932556"/>
    <w:rsid w:val="009333C1"/>
    <w:rsid w:val="00934249"/>
    <w:rsid w:val="009342D1"/>
    <w:rsid w:val="009348CE"/>
    <w:rsid w:val="009357E0"/>
    <w:rsid w:val="009358B1"/>
    <w:rsid w:val="00940CFC"/>
    <w:rsid w:val="009418CC"/>
    <w:rsid w:val="009419B0"/>
    <w:rsid w:val="009420CB"/>
    <w:rsid w:val="00942506"/>
    <w:rsid w:val="0094317F"/>
    <w:rsid w:val="00944B4D"/>
    <w:rsid w:val="009450B0"/>
    <w:rsid w:val="0094551D"/>
    <w:rsid w:val="00945659"/>
    <w:rsid w:val="00945F9F"/>
    <w:rsid w:val="009473C4"/>
    <w:rsid w:val="009530B2"/>
    <w:rsid w:val="009544F0"/>
    <w:rsid w:val="00955A0A"/>
    <w:rsid w:val="0095648E"/>
    <w:rsid w:val="009601E8"/>
    <w:rsid w:val="009604B6"/>
    <w:rsid w:val="009604DE"/>
    <w:rsid w:val="009608C5"/>
    <w:rsid w:val="009610D8"/>
    <w:rsid w:val="0096159B"/>
    <w:rsid w:val="00962AE0"/>
    <w:rsid w:val="009636C2"/>
    <w:rsid w:val="009639C6"/>
    <w:rsid w:val="00964D1B"/>
    <w:rsid w:val="00965094"/>
    <w:rsid w:val="00965F13"/>
    <w:rsid w:val="0096612D"/>
    <w:rsid w:val="009662EE"/>
    <w:rsid w:val="00966421"/>
    <w:rsid w:val="009668D3"/>
    <w:rsid w:val="00971205"/>
    <w:rsid w:val="00974B49"/>
    <w:rsid w:val="00975E09"/>
    <w:rsid w:val="00976ECE"/>
    <w:rsid w:val="00981427"/>
    <w:rsid w:val="00981B8D"/>
    <w:rsid w:val="00981DB1"/>
    <w:rsid w:val="0098299E"/>
    <w:rsid w:val="00983039"/>
    <w:rsid w:val="00983A83"/>
    <w:rsid w:val="00986ABC"/>
    <w:rsid w:val="00986E58"/>
    <w:rsid w:val="0098762D"/>
    <w:rsid w:val="00991965"/>
    <w:rsid w:val="00991E3E"/>
    <w:rsid w:val="009937FA"/>
    <w:rsid w:val="00993CD5"/>
    <w:rsid w:val="0099536E"/>
    <w:rsid w:val="00995A34"/>
    <w:rsid w:val="00996284"/>
    <w:rsid w:val="009A0F43"/>
    <w:rsid w:val="009A1B0E"/>
    <w:rsid w:val="009A2CA6"/>
    <w:rsid w:val="009A3576"/>
    <w:rsid w:val="009A3933"/>
    <w:rsid w:val="009A3F14"/>
    <w:rsid w:val="009A453A"/>
    <w:rsid w:val="009A5264"/>
    <w:rsid w:val="009B1DF2"/>
    <w:rsid w:val="009B20CD"/>
    <w:rsid w:val="009B251F"/>
    <w:rsid w:val="009B3A00"/>
    <w:rsid w:val="009B4E47"/>
    <w:rsid w:val="009B5A35"/>
    <w:rsid w:val="009B77D8"/>
    <w:rsid w:val="009B7E06"/>
    <w:rsid w:val="009C20ED"/>
    <w:rsid w:val="009C3314"/>
    <w:rsid w:val="009C4752"/>
    <w:rsid w:val="009D127E"/>
    <w:rsid w:val="009D49B9"/>
    <w:rsid w:val="009D5A1B"/>
    <w:rsid w:val="009D60AD"/>
    <w:rsid w:val="009D6761"/>
    <w:rsid w:val="009D77FA"/>
    <w:rsid w:val="009E27C7"/>
    <w:rsid w:val="009E2E19"/>
    <w:rsid w:val="009E3219"/>
    <w:rsid w:val="009E4A41"/>
    <w:rsid w:val="009E6C3C"/>
    <w:rsid w:val="009E6CC4"/>
    <w:rsid w:val="009F12C1"/>
    <w:rsid w:val="009F2876"/>
    <w:rsid w:val="009F381B"/>
    <w:rsid w:val="009F3FD9"/>
    <w:rsid w:val="009F4815"/>
    <w:rsid w:val="009F68DD"/>
    <w:rsid w:val="009F7356"/>
    <w:rsid w:val="009F7A74"/>
    <w:rsid w:val="00A014BD"/>
    <w:rsid w:val="00A01D58"/>
    <w:rsid w:val="00A036CD"/>
    <w:rsid w:val="00A03E3E"/>
    <w:rsid w:val="00A04911"/>
    <w:rsid w:val="00A058B0"/>
    <w:rsid w:val="00A058D3"/>
    <w:rsid w:val="00A06254"/>
    <w:rsid w:val="00A06959"/>
    <w:rsid w:val="00A07D16"/>
    <w:rsid w:val="00A11715"/>
    <w:rsid w:val="00A11CD7"/>
    <w:rsid w:val="00A1230A"/>
    <w:rsid w:val="00A12A25"/>
    <w:rsid w:val="00A1334A"/>
    <w:rsid w:val="00A149D8"/>
    <w:rsid w:val="00A15542"/>
    <w:rsid w:val="00A15610"/>
    <w:rsid w:val="00A15A43"/>
    <w:rsid w:val="00A15A81"/>
    <w:rsid w:val="00A15A96"/>
    <w:rsid w:val="00A15F1C"/>
    <w:rsid w:val="00A1679D"/>
    <w:rsid w:val="00A203B9"/>
    <w:rsid w:val="00A223E9"/>
    <w:rsid w:val="00A22495"/>
    <w:rsid w:val="00A24805"/>
    <w:rsid w:val="00A25005"/>
    <w:rsid w:val="00A26E94"/>
    <w:rsid w:val="00A26E99"/>
    <w:rsid w:val="00A27054"/>
    <w:rsid w:val="00A3031F"/>
    <w:rsid w:val="00A31AFC"/>
    <w:rsid w:val="00A320DC"/>
    <w:rsid w:val="00A32DE0"/>
    <w:rsid w:val="00A34B5E"/>
    <w:rsid w:val="00A34DB1"/>
    <w:rsid w:val="00A3557F"/>
    <w:rsid w:val="00A35E0B"/>
    <w:rsid w:val="00A3718F"/>
    <w:rsid w:val="00A4168B"/>
    <w:rsid w:val="00A43863"/>
    <w:rsid w:val="00A43980"/>
    <w:rsid w:val="00A445FE"/>
    <w:rsid w:val="00A44AE9"/>
    <w:rsid w:val="00A455F7"/>
    <w:rsid w:val="00A4635F"/>
    <w:rsid w:val="00A513FD"/>
    <w:rsid w:val="00A52B63"/>
    <w:rsid w:val="00A52F13"/>
    <w:rsid w:val="00A56023"/>
    <w:rsid w:val="00A560F0"/>
    <w:rsid w:val="00A56970"/>
    <w:rsid w:val="00A56C87"/>
    <w:rsid w:val="00A61548"/>
    <w:rsid w:val="00A61AE6"/>
    <w:rsid w:val="00A628CD"/>
    <w:rsid w:val="00A62E03"/>
    <w:rsid w:val="00A63129"/>
    <w:rsid w:val="00A6467E"/>
    <w:rsid w:val="00A649FD"/>
    <w:rsid w:val="00A64F7E"/>
    <w:rsid w:val="00A6515A"/>
    <w:rsid w:val="00A652E5"/>
    <w:rsid w:val="00A67432"/>
    <w:rsid w:val="00A70A77"/>
    <w:rsid w:val="00A70D20"/>
    <w:rsid w:val="00A71015"/>
    <w:rsid w:val="00A716F5"/>
    <w:rsid w:val="00A736EB"/>
    <w:rsid w:val="00A73A35"/>
    <w:rsid w:val="00A745D5"/>
    <w:rsid w:val="00A7464D"/>
    <w:rsid w:val="00A74B4A"/>
    <w:rsid w:val="00A7643D"/>
    <w:rsid w:val="00A76EA5"/>
    <w:rsid w:val="00A77272"/>
    <w:rsid w:val="00A772BC"/>
    <w:rsid w:val="00A800FB"/>
    <w:rsid w:val="00A809B3"/>
    <w:rsid w:val="00A81BD5"/>
    <w:rsid w:val="00A82614"/>
    <w:rsid w:val="00A8277E"/>
    <w:rsid w:val="00A82A24"/>
    <w:rsid w:val="00A839AB"/>
    <w:rsid w:val="00A83B65"/>
    <w:rsid w:val="00A84F29"/>
    <w:rsid w:val="00A850A4"/>
    <w:rsid w:val="00A85668"/>
    <w:rsid w:val="00A85754"/>
    <w:rsid w:val="00A85AF4"/>
    <w:rsid w:val="00A8639C"/>
    <w:rsid w:val="00A9001C"/>
    <w:rsid w:val="00A91135"/>
    <w:rsid w:val="00A92C54"/>
    <w:rsid w:val="00A93243"/>
    <w:rsid w:val="00A93D0B"/>
    <w:rsid w:val="00A94041"/>
    <w:rsid w:val="00A95754"/>
    <w:rsid w:val="00A959F9"/>
    <w:rsid w:val="00A96348"/>
    <w:rsid w:val="00A975AE"/>
    <w:rsid w:val="00AA0632"/>
    <w:rsid w:val="00AA5218"/>
    <w:rsid w:val="00AA58A2"/>
    <w:rsid w:val="00AA5F18"/>
    <w:rsid w:val="00AA6929"/>
    <w:rsid w:val="00AB137B"/>
    <w:rsid w:val="00AB1465"/>
    <w:rsid w:val="00AB1D10"/>
    <w:rsid w:val="00AB2778"/>
    <w:rsid w:val="00AB3C4F"/>
    <w:rsid w:val="00AB54E3"/>
    <w:rsid w:val="00AB71D8"/>
    <w:rsid w:val="00AC46D0"/>
    <w:rsid w:val="00AC60F3"/>
    <w:rsid w:val="00AC6767"/>
    <w:rsid w:val="00AD01D9"/>
    <w:rsid w:val="00AD0A61"/>
    <w:rsid w:val="00AD0AAF"/>
    <w:rsid w:val="00AD26DF"/>
    <w:rsid w:val="00AD28F6"/>
    <w:rsid w:val="00AD3895"/>
    <w:rsid w:val="00AD4E64"/>
    <w:rsid w:val="00AD4FA9"/>
    <w:rsid w:val="00AD573B"/>
    <w:rsid w:val="00AD7473"/>
    <w:rsid w:val="00AE067A"/>
    <w:rsid w:val="00AE0730"/>
    <w:rsid w:val="00AE1903"/>
    <w:rsid w:val="00AE3386"/>
    <w:rsid w:val="00AE3787"/>
    <w:rsid w:val="00AE63EB"/>
    <w:rsid w:val="00AE68B0"/>
    <w:rsid w:val="00AE6A4B"/>
    <w:rsid w:val="00AE7687"/>
    <w:rsid w:val="00AF0BFB"/>
    <w:rsid w:val="00AF1E5F"/>
    <w:rsid w:val="00AF1F89"/>
    <w:rsid w:val="00AF4E6F"/>
    <w:rsid w:val="00B0087A"/>
    <w:rsid w:val="00B00DF5"/>
    <w:rsid w:val="00B00EA6"/>
    <w:rsid w:val="00B01221"/>
    <w:rsid w:val="00B01EBE"/>
    <w:rsid w:val="00B021DF"/>
    <w:rsid w:val="00B024F3"/>
    <w:rsid w:val="00B035A2"/>
    <w:rsid w:val="00B03CED"/>
    <w:rsid w:val="00B068A1"/>
    <w:rsid w:val="00B07214"/>
    <w:rsid w:val="00B1029B"/>
    <w:rsid w:val="00B11AD1"/>
    <w:rsid w:val="00B1302A"/>
    <w:rsid w:val="00B14C69"/>
    <w:rsid w:val="00B15950"/>
    <w:rsid w:val="00B164CF"/>
    <w:rsid w:val="00B17394"/>
    <w:rsid w:val="00B20DBA"/>
    <w:rsid w:val="00B21E5E"/>
    <w:rsid w:val="00B21EA7"/>
    <w:rsid w:val="00B22DFF"/>
    <w:rsid w:val="00B25CFC"/>
    <w:rsid w:val="00B2604B"/>
    <w:rsid w:val="00B261D3"/>
    <w:rsid w:val="00B26322"/>
    <w:rsid w:val="00B26BFB"/>
    <w:rsid w:val="00B27CF4"/>
    <w:rsid w:val="00B310F6"/>
    <w:rsid w:val="00B369F8"/>
    <w:rsid w:val="00B40437"/>
    <w:rsid w:val="00B4249A"/>
    <w:rsid w:val="00B430E5"/>
    <w:rsid w:val="00B440FF"/>
    <w:rsid w:val="00B44DF2"/>
    <w:rsid w:val="00B4538A"/>
    <w:rsid w:val="00B463C2"/>
    <w:rsid w:val="00B52825"/>
    <w:rsid w:val="00B52DE8"/>
    <w:rsid w:val="00B531DF"/>
    <w:rsid w:val="00B5707D"/>
    <w:rsid w:val="00B607A9"/>
    <w:rsid w:val="00B60FF2"/>
    <w:rsid w:val="00B61C9A"/>
    <w:rsid w:val="00B63E53"/>
    <w:rsid w:val="00B65648"/>
    <w:rsid w:val="00B673B9"/>
    <w:rsid w:val="00B70208"/>
    <w:rsid w:val="00B70E5F"/>
    <w:rsid w:val="00B71FC8"/>
    <w:rsid w:val="00B721D9"/>
    <w:rsid w:val="00B72EFF"/>
    <w:rsid w:val="00B730B8"/>
    <w:rsid w:val="00B73826"/>
    <w:rsid w:val="00B754A3"/>
    <w:rsid w:val="00B75783"/>
    <w:rsid w:val="00B75955"/>
    <w:rsid w:val="00B759C1"/>
    <w:rsid w:val="00B75EC2"/>
    <w:rsid w:val="00B7637E"/>
    <w:rsid w:val="00B82423"/>
    <w:rsid w:val="00B8270F"/>
    <w:rsid w:val="00B833E6"/>
    <w:rsid w:val="00B83C59"/>
    <w:rsid w:val="00B844B4"/>
    <w:rsid w:val="00B855C4"/>
    <w:rsid w:val="00B8567A"/>
    <w:rsid w:val="00B876CC"/>
    <w:rsid w:val="00B90159"/>
    <w:rsid w:val="00B907B7"/>
    <w:rsid w:val="00B921B1"/>
    <w:rsid w:val="00B92893"/>
    <w:rsid w:val="00B92F1D"/>
    <w:rsid w:val="00B9325D"/>
    <w:rsid w:val="00BA0C92"/>
    <w:rsid w:val="00BA1691"/>
    <w:rsid w:val="00BA390E"/>
    <w:rsid w:val="00BA3923"/>
    <w:rsid w:val="00BA44CB"/>
    <w:rsid w:val="00BA5139"/>
    <w:rsid w:val="00BA6694"/>
    <w:rsid w:val="00BA66BB"/>
    <w:rsid w:val="00BA6E13"/>
    <w:rsid w:val="00BA7097"/>
    <w:rsid w:val="00BA7A92"/>
    <w:rsid w:val="00BA7F2F"/>
    <w:rsid w:val="00BB0B45"/>
    <w:rsid w:val="00BB0E32"/>
    <w:rsid w:val="00BB10A9"/>
    <w:rsid w:val="00BB1CCA"/>
    <w:rsid w:val="00BB2356"/>
    <w:rsid w:val="00BB2673"/>
    <w:rsid w:val="00BB3877"/>
    <w:rsid w:val="00BB4336"/>
    <w:rsid w:val="00BB5E98"/>
    <w:rsid w:val="00BC15C6"/>
    <w:rsid w:val="00BC4310"/>
    <w:rsid w:val="00BC4EC2"/>
    <w:rsid w:val="00BC5337"/>
    <w:rsid w:val="00BC5E74"/>
    <w:rsid w:val="00BC62CC"/>
    <w:rsid w:val="00BC6757"/>
    <w:rsid w:val="00BC70C7"/>
    <w:rsid w:val="00BC7310"/>
    <w:rsid w:val="00BC785E"/>
    <w:rsid w:val="00BD09F1"/>
    <w:rsid w:val="00BD32B1"/>
    <w:rsid w:val="00BD58FA"/>
    <w:rsid w:val="00BD5C1E"/>
    <w:rsid w:val="00BD74FE"/>
    <w:rsid w:val="00BD78A3"/>
    <w:rsid w:val="00BE07A6"/>
    <w:rsid w:val="00BE10F9"/>
    <w:rsid w:val="00BE12BE"/>
    <w:rsid w:val="00BE1A61"/>
    <w:rsid w:val="00BE6C8D"/>
    <w:rsid w:val="00BF00F4"/>
    <w:rsid w:val="00BF102E"/>
    <w:rsid w:val="00BF1D7E"/>
    <w:rsid w:val="00BF2A09"/>
    <w:rsid w:val="00BF35BA"/>
    <w:rsid w:val="00BF3E06"/>
    <w:rsid w:val="00BF5189"/>
    <w:rsid w:val="00BF54E3"/>
    <w:rsid w:val="00BF6507"/>
    <w:rsid w:val="00BF68B4"/>
    <w:rsid w:val="00BF68F0"/>
    <w:rsid w:val="00BF7E93"/>
    <w:rsid w:val="00C0085B"/>
    <w:rsid w:val="00C008C2"/>
    <w:rsid w:val="00C02876"/>
    <w:rsid w:val="00C03473"/>
    <w:rsid w:val="00C03F7A"/>
    <w:rsid w:val="00C0405F"/>
    <w:rsid w:val="00C0546C"/>
    <w:rsid w:val="00C05630"/>
    <w:rsid w:val="00C06129"/>
    <w:rsid w:val="00C06754"/>
    <w:rsid w:val="00C06EB9"/>
    <w:rsid w:val="00C07EED"/>
    <w:rsid w:val="00C101C9"/>
    <w:rsid w:val="00C105CD"/>
    <w:rsid w:val="00C10766"/>
    <w:rsid w:val="00C125D7"/>
    <w:rsid w:val="00C135CF"/>
    <w:rsid w:val="00C13F79"/>
    <w:rsid w:val="00C1479B"/>
    <w:rsid w:val="00C16C7F"/>
    <w:rsid w:val="00C1755B"/>
    <w:rsid w:val="00C179D3"/>
    <w:rsid w:val="00C17D13"/>
    <w:rsid w:val="00C20AA1"/>
    <w:rsid w:val="00C2458A"/>
    <w:rsid w:val="00C31A93"/>
    <w:rsid w:val="00C34F19"/>
    <w:rsid w:val="00C352C2"/>
    <w:rsid w:val="00C3688A"/>
    <w:rsid w:val="00C37E15"/>
    <w:rsid w:val="00C4129B"/>
    <w:rsid w:val="00C42167"/>
    <w:rsid w:val="00C43C1F"/>
    <w:rsid w:val="00C440C4"/>
    <w:rsid w:val="00C44342"/>
    <w:rsid w:val="00C447CD"/>
    <w:rsid w:val="00C47533"/>
    <w:rsid w:val="00C4771D"/>
    <w:rsid w:val="00C5064B"/>
    <w:rsid w:val="00C5115C"/>
    <w:rsid w:val="00C512A6"/>
    <w:rsid w:val="00C52CCC"/>
    <w:rsid w:val="00C53773"/>
    <w:rsid w:val="00C53F63"/>
    <w:rsid w:val="00C5427D"/>
    <w:rsid w:val="00C548F9"/>
    <w:rsid w:val="00C550D5"/>
    <w:rsid w:val="00C56787"/>
    <w:rsid w:val="00C6043C"/>
    <w:rsid w:val="00C60C25"/>
    <w:rsid w:val="00C61A60"/>
    <w:rsid w:val="00C63C24"/>
    <w:rsid w:val="00C63F69"/>
    <w:rsid w:val="00C659BD"/>
    <w:rsid w:val="00C65DBF"/>
    <w:rsid w:val="00C67EE4"/>
    <w:rsid w:val="00C7134D"/>
    <w:rsid w:val="00C71ED1"/>
    <w:rsid w:val="00C72A29"/>
    <w:rsid w:val="00C7532C"/>
    <w:rsid w:val="00C7566F"/>
    <w:rsid w:val="00C75F41"/>
    <w:rsid w:val="00C764F3"/>
    <w:rsid w:val="00C7664B"/>
    <w:rsid w:val="00C8006D"/>
    <w:rsid w:val="00C81088"/>
    <w:rsid w:val="00C828EF"/>
    <w:rsid w:val="00C85611"/>
    <w:rsid w:val="00C8588A"/>
    <w:rsid w:val="00C862C7"/>
    <w:rsid w:val="00C87925"/>
    <w:rsid w:val="00C91B4C"/>
    <w:rsid w:val="00C92283"/>
    <w:rsid w:val="00C93896"/>
    <w:rsid w:val="00C94DE3"/>
    <w:rsid w:val="00C95E02"/>
    <w:rsid w:val="00C961A3"/>
    <w:rsid w:val="00C971D3"/>
    <w:rsid w:val="00C97538"/>
    <w:rsid w:val="00CA0AD2"/>
    <w:rsid w:val="00CA0B5C"/>
    <w:rsid w:val="00CA2B92"/>
    <w:rsid w:val="00CA54A4"/>
    <w:rsid w:val="00CA60B8"/>
    <w:rsid w:val="00CA6B98"/>
    <w:rsid w:val="00CB20E7"/>
    <w:rsid w:val="00CB2CBB"/>
    <w:rsid w:val="00CB3417"/>
    <w:rsid w:val="00CB418B"/>
    <w:rsid w:val="00CB460C"/>
    <w:rsid w:val="00CB46E9"/>
    <w:rsid w:val="00CC0555"/>
    <w:rsid w:val="00CC1189"/>
    <w:rsid w:val="00CC505A"/>
    <w:rsid w:val="00CD0C10"/>
    <w:rsid w:val="00CD0C49"/>
    <w:rsid w:val="00CD16D0"/>
    <w:rsid w:val="00CD1BDE"/>
    <w:rsid w:val="00CD2582"/>
    <w:rsid w:val="00CD3B56"/>
    <w:rsid w:val="00CD3C2A"/>
    <w:rsid w:val="00CD4A62"/>
    <w:rsid w:val="00CD5D00"/>
    <w:rsid w:val="00CD68DA"/>
    <w:rsid w:val="00CE222D"/>
    <w:rsid w:val="00CE2E9A"/>
    <w:rsid w:val="00CE41F6"/>
    <w:rsid w:val="00CE472F"/>
    <w:rsid w:val="00CE6C93"/>
    <w:rsid w:val="00CE750C"/>
    <w:rsid w:val="00CE7FF4"/>
    <w:rsid w:val="00CF00C0"/>
    <w:rsid w:val="00CF08A8"/>
    <w:rsid w:val="00CF08D7"/>
    <w:rsid w:val="00CF1351"/>
    <w:rsid w:val="00CF16B9"/>
    <w:rsid w:val="00CF4016"/>
    <w:rsid w:val="00CF5F1F"/>
    <w:rsid w:val="00CF6395"/>
    <w:rsid w:val="00CF6B32"/>
    <w:rsid w:val="00CF6CF4"/>
    <w:rsid w:val="00CF76FB"/>
    <w:rsid w:val="00CF7A3F"/>
    <w:rsid w:val="00D0002F"/>
    <w:rsid w:val="00D01C84"/>
    <w:rsid w:val="00D01CC5"/>
    <w:rsid w:val="00D0285C"/>
    <w:rsid w:val="00D028B5"/>
    <w:rsid w:val="00D0293D"/>
    <w:rsid w:val="00D06BA5"/>
    <w:rsid w:val="00D10ED5"/>
    <w:rsid w:val="00D111D1"/>
    <w:rsid w:val="00D125D5"/>
    <w:rsid w:val="00D12834"/>
    <w:rsid w:val="00D13308"/>
    <w:rsid w:val="00D14EEA"/>
    <w:rsid w:val="00D15CF3"/>
    <w:rsid w:val="00D16BBB"/>
    <w:rsid w:val="00D17771"/>
    <w:rsid w:val="00D1788D"/>
    <w:rsid w:val="00D17B2C"/>
    <w:rsid w:val="00D17B6B"/>
    <w:rsid w:val="00D2156D"/>
    <w:rsid w:val="00D2186D"/>
    <w:rsid w:val="00D225E4"/>
    <w:rsid w:val="00D22E88"/>
    <w:rsid w:val="00D23CC5"/>
    <w:rsid w:val="00D24AA5"/>
    <w:rsid w:val="00D24F83"/>
    <w:rsid w:val="00D2586A"/>
    <w:rsid w:val="00D300F3"/>
    <w:rsid w:val="00D314C2"/>
    <w:rsid w:val="00D32A9B"/>
    <w:rsid w:val="00D3369F"/>
    <w:rsid w:val="00D33B1E"/>
    <w:rsid w:val="00D33E3D"/>
    <w:rsid w:val="00D37CE2"/>
    <w:rsid w:val="00D41781"/>
    <w:rsid w:val="00D433EC"/>
    <w:rsid w:val="00D44C5D"/>
    <w:rsid w:val="00D44E4A"/>
    <w:rsid w:val="00D45726"/>
    <w:rsid w:val="00D461F0"/>
    <w:rsid w:val="00D5087A"/>
    <w:rsid w:val="00D51258"/>
    <w:rsid w:val="00D5305E"/>
    <w:rsid w:val="00D53062"/>
    <w:rsid w:val="00D54084"/>
    <w:rsid w:val="00D54321"/>
    <w:rsid w:val="00D62FDF"/>
    <w:rsid w:val="00D63FDC"/>
    <w:rsid w:val="00D64A85"/>
    <w:rsid w:val="00D66255"/>
    <w:rsid w:val="00D66ACE"/>
    <w:rsid w:val="00D67541"/>
    <w:rsid w:val="00D67EEE"/>
    <w:rsid w:val="00D67F35"/>
    <w:rsid w:val="00D7057A"/>
    <w:rsid w:val="00D70E74"/>
    <w:rsid w:val="00D710B9"/>
    <w:rsid w:val="00D71CAE"/>
    <w:rsid w:val="00D768ED"/>
    <w:rsid w:val="00D76D0F"/>
    <w:rsid w:val="00D81435"/>
    <w:rsid w:val="00D8185D"/>
    <w:rsid w:val="00D829FF"/>
    <w:rsid w:val="00D837D3"/>
    <w:rsid w:val="00D84807"/>
    <w:rsid w:val="00D853C3"/>
    <w:rsid w:val="00D854B7"/>
    <w:rsid w:val="00D85A67"/>
    <w:rsid w:val="00D85FFC"/>
    <w:rsid w:val="00D87224"/>
    <w:rsid w:val="00D873B7"/>
    <w:rsid w:val="00D87E4F"/>
    <w:rsid w:val="00D907CC"/>
    <w:rsid w:val="00D912FC"/>
    <w:rsid w:val="00D92886"/>
    <w:rsid w:val="00D94813"/>
    <w:rsid w:val="00DA45AB"/>
    <w:rsid w:val="00DA4E86"/>
    <w:rsid w:val="00DA52A8"/>
    <w:rsid w:val="00DA58A8"/>
    <w:rsid w:val="00DB0615"/>
    <w:rsid w:val="00DB0A16"/>
    <w:rsid w:val="00DB1BAC"/>
    <w:rsid w:val="00DB2EBA"/>
    <w:rsid w:val="00DB388C"/>
    <w:rsid w:val="00DB4BBF"/>
    <w:rsid w:val="00DB635B"/>
    <w:rsid w:val="00DB6B66"/>
    <w:rsid w:val="00DB6D5C"/>
    <w:rsid w:val="00DB6E02"/>
    <w:rsid w:val="00DB7927"/>
    <w:rsid w:val="00DB7B10"/>
    <w:rsid w:val="00DB7DAB"/>
    <w:rsid w:val="00DC036F"/>
    <w:rsid w:val="00DC0637"/>
    <w:rsid w:val="00DC149C"/>
    <w:rsid w:val="00DC203D"/>
    <w:rsid w:val="00DC3DA9"/>
    <w:rsid w:val="00DC499B"/>
    <w:rsid w:val="00DC4C80"/>
    <w:rsid w:val="00DC694A"/>
    <w:rsid w:val="00DD12BF"/>
    <w:rsid w:val="00DD2D9D"/>
    <w:rsid w:val="00DD5CF1"/>
    <w:rsid w:val="00DD5FB8"/>
    <w:rsid w:val="00DD64C4"/>
    <w:rsid w:val="00DE03AA"/>
    <w:rsid w:val="00DE20CE"/>
    <w:rsid w:val="00DE2A6F"/>
    <w:rsid w:val="00DE38EB"/>
    <w:rsid w:val="00DE39AB"/>
    <w:rsid w:val="00DE404D"/>
    <w:rsid w:val="00DE5441"/>
    <w:rsid w:val="00DE56BD"/>
    <w:rsid w:val="00DE5BFB"/>
    <w:rsid w:val="00DE612C"/>
    <w:rsid w:val="00DE7A63"/>
    <w:rsid w:val="00DF0009"/>
    <w:rsid w:val="00DF00E9"/>
    <w:rsid w:val="00DF15C4"/>
    <w:rsid w:val="00DF3717"/>
    <w:rsid w:val="00DF4127"/>
    <w:rsid w:val="00DF4CB8"/>
    <w:rsid w:val="00E00E30"/>
    <w:rsid w:val="00E02576"/>
    <w:rsid w:val="00E02957"/>
    <w:rsid w:val="00E02E85"/>
    <w:rsid w:val="00E0633B"/>
    <w:rsid w:val="00E0711B"/>
    <w:rsid w:val="00E07729"/>
    <w:rsid w:val="00E11B3F"/>
    <w:rsid w:val="00E11E56"/>
    <w:rsid w:val="00E123E0"/>
    <w:rsid w:val="00E12BBE"/>
    <w:rsid w:val="00E140C2"/>
    <w:rsid w:val="00E14628"/>
    <w:rsid w:val="00E14CB5"/>
    <w:rsid w:val="00E155D8"/>
    <w:rsid w:val="00E1590A"/>
    <w:rsid w:val="00E16794"/>
    <w:rsid w:val="00E20397"/>
    <w:rsid w:val="00E21624"/>
    <w:rsid w:val="00E22360"/>
    <w:rsid w:val="00E2642B"/>
    <w:rsid w:val="00E26EA6"/>
    <w:rsid w:val="00E27062"/>
    <w:rsid w:val="00E30C83"/>
    <w:rsid w:val="00E313F5"/>
    <w:rsid w:val="00E3186A"/>
    <w:rsid w:val="00E3209A"/>
    <w:rsid w:val="00E33A41"/>
    <w:rsid w:val="00E33CF3"/>
    <w:rsid w:val="00E34FA8"/>
    <w:rsid w:val="00E36CCC"/>
    <w:rsid w:val="00E36EA9"/>
    <w:rsid w:val="00E37B47"/>
    <w:rsid w:val="00E427ED"/>
    <w:rsid w:val="00E4313D"/>
    <w:rsid w:val="00E44C42"/>
    <w:rsid w:val="00E471C4"/>
    <w:rsid w:val="00E47552"/>
    <w:rsid w:val="00E475C9"/>
    <w:rsid w:val="00E47CA1"/>
    <w:rsid w:val="00E52842"/>
    <w:rsid w:val="00E53AF3"/>
    <w:rsid w:val="00E53FA9"/>
    <w:rsid w:val="00E55D14"/>
    <w:rsid w:val="00E5675D"/>
    <w:rsid w:val="00E57251"/>
    <w:rsid w:val="00E57985"/>
    <w:rsid w:val="00E57D20"/>
    <w:rsid w:val="00E6028E"/>
    <w:rsid w:val="00E60B39"/>
    <w:rsid w:val="00E610C0"/>
    <w:rsid w:val="00E614EE"/>
    <w:rsid w:val="00E630A3"/>
    <w:rsid w:val="00E64610"/>
    <w:rsid w:val="00E64B70"/>
    <w:rsid w:val="00E66119"/>
    <w:rsid w:val="00E66B64"/>
    <w:rsid w:val="00E67480"/>
    <w:rsid w:val="00E71D66"/>
    <w:rsid w:val="00E7220B"/>
    <w:rsid w:val="00E7274C"/>
    <w:rsid w:val="00E72B33"/>
    <w:rsid w:val="00E733ED"/>
    <w:rsid w:val="00E74DE1"/>
    <w:rsid w:val="00E7528D"/>
    <w:rsid w:val="00E75531"/>
    <w:rsid w:val="00E80165"/>
    <w:rsid w:val="00E8073E"/>
    <w:rsid w:val="00E81814"/>
    <w:rsid w:val="00E8453D"/>
    <w:rsid w:val="00E84DF7"/>
    <w:rsid w:val="00E87EB8"/>
    <w:rsid w:val="00E905C0"/>
    <w:rsid w:val="00E915DD"/>
    <w:rsid w:val="00E940C6"/>
    <w:rsid w:val="00E94220"/>
    <w:rsid w:val="00E942ED"/>
    <w:rsid w:val="00E945A6"/>
    <w:rsid w:val="00E94A87"/>
    <w:rsid w:val="00E951EB"/>
    <w:rsid w:val="00E96476"/>
    <w:rsid w:val="00E9691F"/>
    <w:rsid w:val="00EA063C"/>
    <w:rsid w:val="00EA0CF1"/>
    <w:rsid w:val="00EA384D"/>
    <w:rsid w:val="00EA4362"/>
    <w:rsid w:val="00EA4418"/>
    <w:rsid w:val="00EA4921"/>
    <w:rsid w:val="00EA5B75"/>
    <w:rsid w:val="00EB0BE7"/>
    <w:rsid w:val="00EB1080"/>
    <w:rsid w:val="00EB1D7D"/>
    <w:rsid w:val="00EB2B2F"/>
    <w:rsid w:val="00EB2D8B"/>
    <w:rsid w:val="00EB643B"/>
    <w:rsid w:val="00EB7DE8"/>
    <w:rsid w:val="00EC08E5"/>
    <w:rsid w:val="00EC2D1B"/>
    <w:rsid w:val="00EC3523"/>
    <w:rsid w:val="00EC490C"/>
    <w:rsid w:val="00EC4FE6"/>
    <w:rsid w:val="00EC530C"/>
    <w:rsid w:val="00EC594A"/>
    <w:rsid w:val="00EC5A29"/>
    <w:rsid w:val="00EC5FD3"/>
    <w:rsid w:val="00ED3BFA"/>
    <w:rsid w:val="00ED49E1"/>
    <w:rsid w:val="00ED6158"/>
    <w:rsid w:val="00ED744B"/>
    <w:rsid w:val="00ED7C53"/>
    <w:rsid w:val="00EE090D"/>
    <w:rsid w:val="00EE1703"/>
    <w:rsid w:val="00EE1EFB"/>
    <w:rsid w:val="00EE37F7"/>
    <w:rsid w:val="00EE4B7B"/>
    <w:rsid w:val="00EE5CC6"/>
    <w:rsid w:val="00EF0368"/>
    <w:rsid w:val="00EF1302"/>
    <w:rsid w:val="00EF1742"/>
    <w:rsid w:val="00EF1C38"/>
    <w:rsid w:val="00EF2775"/>
    <w:rsid w:val="00EF28A0"/>
    <w:rsid w:val="00EF3FC9"/>
    <w:rsid w:val="00F008DE"/>
    <w:rsid w:val="00F01D37"/>
    <w:rsid w:val="00F01F33"/>
    <w:rsid w:val="00F023B8"/>
    <w:rsid w:val="00F02A36"/>
    <w:rsid w:val="00F03B6D"/>
    <w:rsid w:val="00F07087"/>
    <w:rsid w:val="00F100B7"/>
    <w:rsid w:val="00F11001"/>
    <w:rsid w:val="00F11731"/>
    <w:rsid w:val="00F11B1C"/>
    <w:rsid w:val="00F125A4"/>
    <w:rsid w:val="00F1302D"/>
    <w:rsid w:val="00F132CA"/>
    <w:rsid w:val="00F1433F"/>
    <w:rsid w:val="00F14A7B"/>
    <w:rsid w:val="00F14DBF"/>
    <w:rsid w:val="00F154F0"/>
    <w:rsid w:val="00F1566A"/>
    <w:rsid w:val="00F17873"/>
    <w:rsid w:val="00F20B71"/>
    <w:rsid w:val="00F21761"/>
    <w:rsid w:val="00F223D8"/>
    <w:rsid w:val="00F224E2"/>
    <w:rsid w:val="00F22942"/>
    <w:rsid w:val="00F2363D"/>
    <w:rsid w:val="00F236A6"/>
    <w:rsid w:val="00F24081"/>
    <w:rsid w:val="00F2464D"/>
    <w:rsid w:val="00F27A62"/>
    <w:rsid w:val="00F30703"/>
    <w:rsid w:val="00F30D8A"/>
    <w:rsid w:val="00F32330"/>
    <w:rsid w:val="00F32B03"/>
    <w:rsid w:val="00F359F4"/>
    <w:rsid w:val="00F35ACE"/>
    <w:rsid w:val="00F35C8E"/>
    <w:rsid w:val="00F407E7"/>
    <w:rsid w:val="00F40853"/>
    <w:rsid w:val="00F409DD"/>
    <w:rsid w:val="00F412D2"/>
    <w:rsid w:val="00F41931"/>
    <w:rsid w:val="00F42DE3"/>
    <w:rsid w:val="00F44BFF"/>
    <w:rsid w:val="00F462B1"/>
    <w:rsid w:val="00F47BA8"/>
    <w:rsid w:val="00F5024E"/>
    <w:rsid w:val="00F50785"/>
    <w:rsid w:val="00F519AD"/>
    <w:rsid w:val="00F51F47"/>
    <w:rsid w:val="00F52602"/>
    <w:rsid w:val="00F52873"/>
    <w:rsid w:val="00F52BA6"/>
    <w:rsid w:val="00F52F8D"/>
    <w:rsid w:val="00F53367"/>
    <w:rsid w:val="00F54317"/>
    <w:rsid w:val="00F54491"/>
    <w:rsid w:val="00F54516"/>
    <w:rsid w:val="00F55181"/>
    <w:rsid w:val="00F5519C"/>
    <w:rsid w:val="00F55CA6"/>
    <w:rsid w:val="00F56790"/>
    <w:rsid w:val="00F60001"/>
    <w:rsid w:val="00F60BA4"/>
    <w:rsid w:val="00F61F55"/>
    <w:rsid w:val="00F61F8F"/>
    <w:rsid w:val="00F64312"/>
    <w:rsid w:val="00F65676"/>
    <w:rsid w:val="00F65EAA"/>
    <w:rsid w:val="00F6758F"/>
    <w:rsid w:val="00F67F5B"/>
    <w:rsid w:val="00F70EF2"/>
    <w:rsid w:val="00F72D56"/>
    <w:rsid w:val="00F73B21"/>
    <w:rsid w:val="00F74012"/>
    <w:rsid w:val="00F745FC"/>
    <w:rsid w:val="00F750D9"/>
    <w:rsid w:val="00F75333"/>
    <w:rsid w:val="00F7709F"/>
    <w:rsid w:val="00F77428"/>
    <w:rsid w:val="00F779E5"/>
    <w:rsid w:val="00F808DD"/>
    <w:rsid w:val="00F85D36"/>
    <w:rsid w:val="00F8668D"/>
    <w:rsid w:val="00F8743F"/>
    <w:rsid w:val="00F87DEB"/>
    <w:rsid w:val="00F904AC"/>
    <w:rsid w:val="00F90971"/>
    <w:rsid w:val="00F90A17"/>
    <w:rsid w:val="00F90D0E"/>
    <w:rsid w:val="00F90E68"/>
    <w:rsid w:val="00F91CB5"/>
    <w:rsid w:val="00F93022"/>
    <w:rsid w:val="00F93048"/>
    <w:rsid w:val="00F93BFF"/>
    <w:rsid w:val="00F952C2"/>
    <w:rsid w:val="00F96067"/>
    <w:rsid w:val="00F9687C"/>
    <w:rsid w:val="00F968D6"/>
    <w:rsid w:val="00F9729A"/>
    <w:rsid w:val="00FA06FA"/>
    <w:rsid w:val="00FA1064"/>
    <w:rsid w:val="00FA120D"/>
    <w:rsid w:val="00FA1426"/>
    <w:rsid w:val="00FA4B2E"/>
    <w:rsid w:val="00FA4DAD"/>
    <w:rsid w:val="00FA5889"/>
    <w:rsid w:val="00FA589F"/>
    <w:rsid w:val="00FA7AF6"/>
    <w:rsid w:val="00FB0D6C"/>
    <w:rsid w:val="00FB1164"/>
    <w:rsid w:val="00FB15C0"/>
    <w:rsid w:val="00FB1726"/>
    <w:rsid w:val="00FB1A15"/>
    <w:rsid w:val="00FB254C"/>
    <w:rsid w:val="00FB4AC0"/>
    <w:rsid w:val="00FB548B"/>
    <w:rsid w:val="00FB6AA0"/>
    <w:rsid w:val="00FB7020"/>
    <w:rsid w:val="00FC1343"/>
    <w:rsid w:val="00FC1B5E"/>
    <w:rsid w:val="00FC2407"/>
    <w:rsid w:val="00FC2FA9"/>
    <w:rsid w:val="00FC4A76"/>
    <w:rsid w:val="00FC4BC2"/>
    <w:rsid w:val="00FC58AA"/>
    <w:rsid w:val="00FC6173"/>
    <w:rsid w:val="00FC620F"/>
    <w:rsid w:val="00FC7293"/>
    <w:rsid w:val="00FC7616"/>
    <w:rsid w:val="00FD07DC"/>
    <w:rsid w:val="00FD3052"/>
    <w:rsid w:val="00FD3A15"/>
    <w:rsid w:val="00FD3B15"/>
    <w:rsid w:val="00FD3BD9"/>
    <w:rsid w:val="00FD3DEF"/>
    <w:rsid w:val="00FD45FC"/>
    <w:rsid w:val="00FD59F1"/>
    <w:rsid w:val="00FD6446"/>
    <w:rsid w:val="00FD70EF"/>
    <w:rsid w:val="00FD7A32"/>
    <w:rsid w:val="00FE1624"/>
    <w:rsid w:val="00FE1667"/>
    <w:rsid w:val="00FE254D"/>
    <w:rsid w:val="00FE2A42"/>
    <w:rsid w:val="00FE32CA"/>
    <w:rsid w:val="00FE3DC3"/>
    <w:rsid w:val="00FE5151"/>
    <w:rsid w:val="00FE55FA"/>
    <w:rsid w:val="00FE66E1"/>
    <w:rsid w:val="00FE6721"/>
    <w:rsid w:val="00FE7E9E"/>
    <w:rsid w:val="00FF03EE"/>
    <w:rsid w:val="00FF0CEB"/>
    <w:rsid w:val="00FF1742"/>
    <w:rsid w:val="00FF35EB"/>
    <w:rsid w:val="00FF7F71"/>
    <w:rsid w:val="010EE684"/>
    <w:rsid w:val="013EBB25"/>
    <w:rsid w:val="0176EA99"/>
    <w:rsid w:val="01E9DB29"/>
    <w:rsid w:val="01F7F96A"/>
    <w:rsid w:val="0215A9BB"/>
    <w:rsid w:val="0224EC54"/>
    <w:rsid w:val="0248007E"/>
    <w:rsid w:val="0274D530"/>
    <w:rsid w:val="027E2713"/>
    <w:rsid w:val="02FCB8DC"/>
    <w:rsid w:val="03105D1A"/>
    <w:rsid w:val="041B2914"/>
    <w:rsid w:val="043A62D6"/>
    <w:rsid w:val="04DBED84"/>
    <w:rsid w:val="058A3DD9"/>
    <w:rsid w:val="068F5D43"/>
    <w:rsid w:val="06C3E2A9"/>
    <w:rsid w:val="0701471C"/>
    <w:rsid w:val="075B0F4F"/>
    <w:rsid w:val="0859C1C4"/>
    <w:rsid w:val="08A4AB85"/>
    <w:rsid w:val="08CE47E2"/>
    <w:rsid w:val="08E0ACAB"/>
    <w:rsid w:val="08F3DEFA"/>
    <w:rsid w:val="0925A39A"/>
    <w:rsid w:val="09816F9E"/>
    <w:rsid w:val="098AA0D4"/>
    <w:rsid w:val="0998942A"/>
    <w:rsid w:val="09E416DE"/>
    <w:rsid w:val="0A2356E9"/>
    <w:rsid w:val="0A7C1865"/>
    <w:rsid w:val="0A8EA7EB"/>
    <w:rsid w:val="0A95590A"/>
    <w:rsid w:val="0B3303C5"/>
    <w:rsid w:val="0B36358B"/>
    <w:rsid w:val="0B6929CD"/>
    <w:rsid w:val="0BD25321"/>
    <w:rsid w:val="0C0EE6D3"/>
    <w:rsid w:val="0C39C6D5"/>
    <w:rsid w:val="0C4E3F2C"/>
    <w:rsid w:val="0CA47D96"/>
    <w:rsid w:val="0CC02905"/>
    <w:rsid w:val="0CD860F7"/>
    <w:rsid w:val="0D351D66"/>
    <w:rsid w:val="0D98F5D7"/>
    <w:rsid w:val="0DE5B47C"/>
    <w:rsid w:val="0E0861EE"/>
    <w:rsid w:val="0E45C661"/>
    <w:rsid w:val="0E88A204"/>
    <w:rsid w:val="0EA97458"/>
    <w:rsid w:val="0EF3853D"/>
    <w:rsid w:val="0F405187"/>
    <w:rsid w:val="0F8CF893"/>
    <w:rsid w:val="0FB23B60"/>
    <w:rsid w:val="0FD3FEFA"/>
    <w:rsid w:val="10034DBA"/>
    <w:rsid w:val="107722A2"/>
    <w:rsid w:val="10F6041F"/>
    <w:rsid w:val="113BC292"/>
    <w:rsid w:val="115D1B89"/>
    <w:rsid w:val="118D5F63"/>
    <w:rsid w:val="11D697DE"/>
    <w:rsid w:val="11E28EA9"/>
    <w:rsid w:val="12150308"/>
    <w:rsid w:val="124D0BFC"/>
    <w:rsid w:val="128E7F5D"/>
    <w:rsid w:val="1290832E"/>
    <w:rsid w:val="131B3313"/>
    <w:rsid w:val="132AD9A6"/>
    <w:rsid w:val="13A71029"/>
    <w:rsid w:val="13C0E04B"/>
    <w:rsid w:val="141126EC"/>
    <w:rsid w:val="14177F13"/>
    <w:rsid w:val="14220FB6"/>
    <w:rsid w:val="145B1779"/>
    <w:rsid w:val="149424D3"/>
    <w:rsid w:val="14A00E68"/>
    <w:rsid w:val="15000AE5"/>
    <w:rsid w:val="15249E76"/>
    <w:rsid w:val="15332706"/>
    <w:rsid w:val="15380FEF"/>
    <w:rsid w:val="160B5477"/>
    <w:rsid w:val="161920A4"/>
    <w:rsid w:val="162B3A6F"/>
    <w:rsid w:val="1659ADA8"/>
    <w:rsid w:val="16A4CA0E"/>
    <w:rsid w:val="16D493E8"/>
    <w:rsid w:val="1725E336"/>
    <w:rsid w:val="177D1107"/>
    <w:rsid w:val="17B52DE9"/>
    <w:rsid w:val="17EF74BA"/>
    <w:rsid w:val="18272100"/>
    <w:rsid w:val="185BA7C0"/>
    <w:rsid w:val="1872F968"/>
    <w:rsid w:val="187644FB"/>
    <w:rsid w:val="1883EA7D"/>
    <w:rsid w:val="18FD2701"/>
    <w:rsid w:val="190645DF"/>
    <w:rsid w:val="1910A893"/>
    <w:rsid w:val="1918164C"/>
    <w:rsid w:val="193CCF16"/>
    <w:rsid w:val="1963273A"/>
    <w:rsid w:val="198B34DF"/>
    <w:rsid w:val="19B4479A"/>
    <w:rsid w:val="1A33DB09"/>
    <w:rsid w:val="1A9375B7"/>
    <w:rsid w:val="1B73A184"/>
    <w:rsid w:val="1BFF105B"/>
    <w:rsid w:val="1C1B6FF8"/>
    <w:rsid w:val="1C36C364"/>
    <w:rsid w:val="1C81A926"/>
    <w:rsid w:val="1C8AC4CB"/>
    <w:rsid w:val="1CA659F5"/>
    <w:rsid w:val="1CA68413"/>
    <w:rsid w:val="1CE4C51F"/>
    <w:rsid w:val="1D429095"/>
    <w:rsid w:val="1D510FE2"/>
    <w:rsid w:val="1D83D996"/>
    <w:rsid w:val="1DB27AFC"/>
    <w:rsid w:val="1DB47ECD"/>
    <w:rsid w:val="1DC9F729"/>
    <w:rsid w:val="1DED8C27"/>
    <w:rsid w:val="1DFF0467"/>
    <w:rsid w:val="1EF8EA54"/>
    <w:rsid w:val="1F0392F2"/>
    <w:rsid w:val="1FADD4BA"/>
    <w:rsid w:val="1FB3987E"/>
    <w:rsid w:val="201DB37B"/>
    <w:rsid w:val="2027B0FE"/>
    <w:rsid w:val="204AC524"/>
    <w:rsid w:val="20A17BB4"/>
    <w:rsid w:val="211E09AC"/>
    <w:rsid w:val="217C138B"/>
    <w:rsid w:val="21B73A23"/>
    <w:rsid w:val="21C4A4D5"/>
    <w:rsid w:val="21C8B263"/>
    <w:rsid w:val="21F5A54D"/>
    <w:rsid w:val="2205011A"/>
    <w:rsid w:val="22392B20"/>
    <w:rsid w:val="22AA32CD"/>
    <w:rsid w:val="234469FB"/>
    <w:rsid w:val="242E6EB3"/>
    <w:rsid w:val="24A5F37A"/>
    <w:rsid w:val="24C900A0"/>
    <w:rsid w:val="2522C8D3"/>
    <w:rsid w:val="254A8C04"/>
    <w:rsid w:val="25C276E4"/>
    <w:rsid w:val="261519B8"/>
    <w:rsid w:val="264F858A"/>
    <w:rsid w:val="265A538A"/>
    <w:rsid w:val="268D0926"/>
    <w:rsid w:val="27530EE6"/>
    <w:rsid w:val="277649C2"/>
    <w:rsid w:val="27E2745F"/>
    <w:rsid w:val="27ECAC28"/>
    <w:rsid w:val="280009EA"/>
    <w:rsid w:val="28DF3807"/>
    <w:rsid w:val="29356B0D"/>
    <w:rsid w:val="29F897D6"/>
    <w:rsid w:val="2A33A901"/>
    <w:rsid w:val="2A6FE91C"/>
    <w:rsid w:val="2A87E289"/>
    <w:rsid w:val="2AAD2556"/>
    <w:rsid w:val="2AF1D758"/>
    <w:rsid w:val="2B76533F"/>
    <w:rsid w:val="2B8AA4F7"/>
    <w:rsid w:val="2B963937"/>
    <w:rsid w:val="2BB71B98"/>
    <w:rsid w:val="2BB9465D"/>
    <w:rsid w:val="2BD8FA7F"/>
    <w:rsid w:val="2C091F2F"/>
    <w:rsid w:val="2C32C2B2"/>
    <w:rsid w:val="2C49183B"/>
    <w:rsid w:val="2C7F7176"/>
    <w:rsid w:val="2C83B06C"/>
    <w:rsid w:val="2CF5AA56"/>
    <w:rsid w:val="2D4D7E8D"/>
    <w:rsid w:val="2D508ECA"/>
    <w:rsid w:val="2D642686"/>
    <w:rsid w:val="2D655271"/>
    <w:rsid w:val="2D98298F"/>
    <w:rsid w:val="2D99A906"/>
    <w:rsid w:val="2DFF1701"/>
    <w:rsid w:val="2E0EE431"/>
    <w:rsid w:val="2E13255B"/>
    <w:rsid w:val="2E142C12"/>
    <w:rsid w:val="2E45029F"/>
    <w:rsid w:val="2E6CED8E"/>
    <w:rsid w:val="2EB3FB33"/>
    <w:rsid w:val="2EB6A2D6"/>
    <w:rsid w:val="2F097804"/>
    <w:rsid w:val="2FC71BE6"/>
    <w:rsid w:val="2FF55BE1"/>
    <w:rsid w:val="300A8EEF"/>
    <w:rsid w:val="30AA7269"/>
    <w:rsid w:val="3123EEBE"/>
    <w:rsid w:val="3178125E"/>
    <w:rsid w:val="31BD1F35"/>
    <w:rsid w:val="31FB8A5F"/>
    <w:rsid w:val="32369B8A"/>
    <w:rsid w:val="32804E60"/>
    <w:rsid w:val="32DB15DC"/>
    <w:rsid w:val="32EA9954"/>
    <w:rsid w:val="335563C1"/>
    <w:rsid w:val="3355F6A0"/>
    <w:rsid w:val="335C7E5E"/>
    <w:rsid w:val="33992BC0"/>
    <w:rsid w:val="33F422E3"/>
    <w:rsid w:val="340713D5"/>
    <w:rsid w:val="3455695D"/>
    <w:rsid w:val="349327BA"/>
    <w:rsid w:val="352AB1B6"/>
    <w:rsid w:val="35688A7F"/>
    <w:rsid w:val="356BCE1F"/>
    <w:rsid w:val="35CF8BE1"/>
    <w:rsid w:val="360AE0D7"/>
    <w:rsid w:val="36E106B4"/>
    <w:rsid w:val="36E58C30"/>
    <w:rsid w:val="36EF8198"/>
    <w:rsid w:val="3709ECB3"/>
    <w:rsid w:val="37212726"/>
    <w:rsid w:val="37346530"/>
    <w:rsid w:val="3737B20C"/>
    <w:rsid w:val="37497F89"/>
    <w:rsid w:val="375D244E"/>
    <w:rsid w:val="376AE7D0"/>
    <w:rsid w:val="378F1938"/>
    <w:rsid w:val="37F231A5"/>
    <w:rsid w:val="38153195"/>
    <w:rsid w:val="382A51CD"/>
    <w:rsid w:val="387A82D0"/>
    <w:rsid w:val="38F030D2"/>
    <w:rsid w:val="3915EF1D"/>
    <w:rsid w:val="39296829"/>
    <w:rsid w:val="394D32A6"/>
    <w:rsid w:val="39606D0C"/>
    <w:rsid w:val="3960DD63"/>
    <w:rsid w:val="39AEA416"/>
    <w:rsid w:val="39F4277E"/>
    <w:rsid w:val="3A398E13"/>
    <w:rsid w:val="3A65B80D"/>
    <w:rsid w:val="3A77F93D"/>
    <w:rsid w:val="3A8AAB77"/>
    <w:rsid w:val="3AA1F11A"/>
    <w:rsid w:val="3AC62728"/>
    <w:rsid w:val="3AD2D066"/>
    <w:rsid w:val="3AD42DEA"/>
    <w:rsid w:val="3AE44400"/>
    <w:rsid w:val="3AF0390E"/>
    <w:rsid w:val="3B5B7D78"/>
    <w:rsid w:val="3B702CBB"/>
    <w:rsid w:val="3B80C045"/>
    <w:rsid w:val="3BA71277"/>
    <w:rsid w:val="3BFA3C9A"/>
    <w:rsid w:val="3C35F404"/>
    <w:rsid w:val="3C585BE6"/>
    <w:rsid w:val="3CDD4AE6"/>
    <w:rsid w:val="3D204011"/>
    <w:rsid w:val="3D7FD9F6"/>
    <w:rsid w:val="3E127EA8"/>
    <w:rsid w:val="3E37C175"/>
    <w:rsid w:val="3E4D8FD3"/>
    <w:rsid w:val="3E72D2A0"/>
    <w:rsid w:val="3E784480"/>
    <w:rsid w:val="3E7946FE"/>
    <w:rsid w:val="3EB721CA"/>
    <w:rsid w:val="3EFC18B9"/>
    <w:rsid w:val="3F6844F2"/>
    <w:rsid w:val="3F7B9AA3"/>
    <w:rsid w:val="3FC5EE67"/>
    <w:rsid w:val="401165F0"/>
    <w:rsid w:val="4015FD49"/>
    <w:rsid w:val="40D5EF9D"/>
    <w:rsid w:val="40E6C1F1"/>
    <w:rsid w:val="410694D4"/>
    <w:rsid w:val="410EB239"/>
    <w:rsid w:val="414B8BC3"/>
    <w:rsid w:val="417082AB"/>
    <w:rsid w:val="4175416D"/>
    <w:rsid w:val="41E2B869"/>
    <w:rsid w:val="428193AD"/>
    <w:rsid w:val="42C77531"/>
    <w:rsid w:val="42DD438F"/>
    <w:rsid w:val="43261AAD"/>
    <w:rsid w:val="433CFED0"/>
    <w:rsid w:val="439BDF0C"/>
    <w:rsid w:val="4459F056"/>
    <w:rsid w:val="4529044C"/>
    <w:rsid w:val="4576B657"/>
    <w:rsid w:val="4582CC7F"/>
    <w:rsid w:val="45839484"/>
    <w:rsid w:val="45C33B7A"/>
    <w:rsid w:val="45F8C663"/>
    <w:rsid w:val="4613C9C8"/>
    <w:rsid w:val="461CBEE2"/>
    <w:rsid w:val="466373FA"/>
    <w:rsid w:val="466A2E08"/>
    <w:rsid w:val="46B70243"/>
    <w:rsid w:val="46C9FEB1"/>
    <w:rsid w:val="46F0645D"/>
    <w:rsid w:val="4707CB47"/>
    <w:rsid w:val="4752F115"/>
    <w:rsid w:val="47B31292"/>
    <w:rsid w:val="47C6DD1F"/>
    <w:rsid w:val="47D37DBC"/>
    <w:rsid w:val="48BDC8D8"/>
    <w:rsid w:val="49472FC0"/>
    <w:rsid w:val="49540CF7"/>
    <w:rsid w:val="495DF2BB"/>
    <w:rsid w:val="49634F90"/>
    <w:rsid w:val="4967DD70"/>
    <w:rsid w:val="49895313"/>
    <w:rsid w:val="49DF1F2D"/>
    <w:rsid w:val="4A10D1BF"/>
    <w:rsid w:val="4A6210B3"/>
    <w:rsid w:val="4ADC034A"/>
    <w:rsid w:val="4AE29A07"/>
    <w:rsid w:val="4B46E903"/>
    <w:rsid w:val="4B98E2A5"/>
    <w:rsid w:val="4BD656EB"/>
    <w:rsid w:val="4BE0D58A"/>
    <w:rsid w:val="4C279083"/>
    <w:rsid w:val="4CA99B73"/>
    <w:rsid w:val="4CB7F8DE"/>
    <w:rsid w:val="4CC49ACE"/>
    <w:rsid w:val="4D25EE5F"/>
    <w:rsid w:val="4D2BF6D5"/>
    <w:rsid w:val="4D464D27"/>
    <w:rsid w:val="4D9EE765"/>
    <w:rsid w:val="4E09FAB2"/>
    <w:rsid w:val="4EDCBAFE"/>
    <w:rsid w:val="4EDE697A"/>
    <w:rsid w:val="4EE84F3E"/>
    <w:rsid w:val="4EE9AAE0"/>
    <w:rsid w:val="4F672868"/>
    <w:rsid w:val="4F883D50"/>
    <w:rsid w:val="5092FD91"/>
    <w:rsid w:val="5099FD6B"/>
    <w:rsid w:val="50A2E3EE"/>
    <w:rsid w:val="51021457"/>
    <w:rsid w:val="51BA7BA1"/>
    <w:rsid w:val="51DFBE6E"/>
    <w:rsid w:val="53508A86"/>
    <w:rsid w:val="5373025D"/>
    <w:rsid w:val="53A19BE5"/>
    <w:rsid w:val="53FE8C41"/>
    <w:rsid w:val="54851E10"/>
    <w:rsid w:val="54C0DFB4"/>
    <w:rsid w:val="54F56F66"/>
    <w:rsid w:val="54FB6AAF"/>
    <w:rsid w:val="550F353C"/>
    <w:rsid w:val="5511390D"/>
    <w:rsid w:val="558AB562"/>
    <w:rsid w:val="559A29D1"/>
    <w:rsid w:val="5613A626"/>
    <w:rsid w:val="56429CE1"/>
    <w:rsid w:val="56442931"/>
    <w:rsid w:val="56A36D6C"/>
    <w:rsid w:val="56AFDEFE"/>
    <w:rsid w:val="56FD359F"/>
    <w:rsid w:val="575929DC"/>
    <w:rsid w:val="579C92E9"/>
    <w:rsid w:val="57A77F64"/>
    <w:rsid w:val="5851DC24"/>
    <w:rsid w:val="587CC7BD"/>
    <w:rsid w:val="58DAB8FD"/>
    <w:rsid w:val="58EAE1A8"/>
    <w:rsid w:val="593ADDF9"/>
    <w:rsid w:val="598CC8F3"/>
    <w:rsid w:val="59CAEC90"/>
    <w:rsid w:val="59CB3805"/>
    <w:rsid w:val="59EF47FA"/>
    <w:rsid w:val="5A006148"/>
    <w:rsid w:val="5A0C4ADD"/>
    <w:rsid w:val="5A1C824E"/>
    <w:rsid w:val="5A3114B6"/>
    <w:rsid w:val="5A36EA7F"/>
    <w:rsid w:val="5A650C59"/>
    <w:rsid w:val="5A9991BF"/>
    <w:rsid w:val="5AD90172"/>
    <w:rsid w:val="5B3B12B7"/>
    <w:rsid w:val="5B4447AC"/>
    <w:rsid w:val="5B6F0251"/>
    <w:rsid w:val="5B8C8A69"/>
    <w:rsid w:val="5C9658C5"/>
    <w:rsid w:val="5D488B2F"/>
    <w:rsid w:val="5D543ED7"/>
    <w:rsid w:val="5D7FC3EE"/>
    <w:rsid w:val="5E438B99"/>
    <w:rsid w:val="5EAD937F"/>
    <w:rsid w:val="5EE23811"/>
    <w:rsid w:val="5F23E8A6"/>
    <w:rsid w:val="5F84E08F"/>
    <w:rsid w:val="5FA975CE"/>
    <w:rsid w:val="5FC2EEA9"/>
    <w:rsid w:val="5FDB3542"/>
    <w:rsid w:val="602F60ED"/>
    <w:rsid w:val="6064DACF"/>
    <w:rsid w:val="60BE4E5D"/>
    <w:rsid w:val="60C4B135"/>
    <w:rsid w:val="616494AF"/>
    <w:rsid w:val="61B11E1A"/>
    <w:rsid w:val="62234638"/>
    <w:rsid w:val="630B1422"/>
    <w:rsid w:val="63159D01"/>
    <w:rsid w:val="63546BC7"/>
    <w:rsid w:val="6371CCA1"/>
    <w:rsid w:val="63E30EB5"/>
    <w:rsid w:val="63E3B67A"/>
    <w:rsid w:val="642805A4"/>
    <w:rsid w:val="64453962"/>
    <w:rsid w:val="6491B835"/>
    <w:rsid w:val="64E96A64"/>
    <w:rsid w:val="64F4D0A5"/>
    <w:rsid w:val="6534CE70"/>
    <w:rsid w:val="654646B0"/>
    <w:rsid w:val="664092BA"/>
    <w:rsid w:val="66A86B91"/>
    <w:rsid w:val="66BE23C2"/>
    <w:rsid w:val="66D5C8D5"/>
    <w:rsid w:val="671A17FF"/>
    <w:rsid w:val="677C9706"/>
    <w:rsid w:val="67BD2D6C"/>
    <w:rsid w:val="67C4398B"/>
    <w:rsid w:val="6810B55C"/>
    <w:rsid w:val="6819887A"/>
    <w:rsid w:val="68675CFC"/>
    <w:rsid w:val="68D4E286"/>
    <w:rsid w:val="68F496A8"/>
    <w:rsid w:val="69157C10"/>
    <w:rsid w:val="6934F635"/>
    <w:rsid w:val="699B64D9"/>
    <w:rsid w:val="69C3533C"/>
    <w:rsid w:val="6A4C439D"/>
    <w:rsid w:val="6AF3B059"/>
    <w:rsid w:val="6B321B83"/>
    <w:rsid w:val="6B575E50"/>
    <w:rsid w:val="6B9C553F"/>
    <w:rsid w:val="6C2AF82D"/>
    <w:rsid w:val="6C37BB5D"/>
    <w:rsid w:val="6C7D05AB"/>
    <w:rsid w:val="6D0E2713"/>
    <w:rsid w:val="6D62E7C6"/>
    <w:rsid w:val="6D77B90A"/>
    <w:rsid w:val="6DE5C2B4"/>
    <w:rsid w:val="6E242DDE"/>
    <w:rsid w:val="6E7EF32B"/>
    <w:rsid w:val="6E8481D6"/>
    <w:rsid w:val="6EA1ABCD"/>
    <w:rsid w:val="6EC2ED00"/>
    <w:rsid w:val="6F2CF4E6"/>
    <w:rsid w:val="705FE774"/>
    <w:rsid w:val="70A5537A"/>
    <w:rsid w:val="70E62C7B"/>
    <w:rsid w:val="70F78931"/>
    <w:rsid w:val="70FB3A52"/>
    <w:rsid w:val="71090171"/>
    <w:rsid w:val="714DF860"/>
    <w:rsid w:val="7168CA71"/>
    <w:rsid w:val="71CACDB9"/>
    <w:rsid w:val="72213CE8"/>
    <w:rsid w:val="722ED105"/>
    <w:rsid w:val="72307F81"/>
    <w:rsid w:val="72B93E6F"/>
    <w:rsid w:val="72D92467"/>
    <w:rsid w:val="73B77B5F"/>
    <w:rsid w:val="73E99B8C"/>
    <w:rsid w:val="73FCB577"/>
    <w:rsid w:val="7483D2BA"/>
    <w:rsid w:val="749F4E7A"/>
    <w:rsid w:val="74C49AC9"/>
    <w:rsid w:val="7546CDF2"/>
    <w:rsid w:val="754F84C6"/>
    <w:rsid w:val="757AAB93"/>
    <w:rsid w:val="76623192"/>
    <w:rsid w:val="766A0E3F"/>
    <w:rsid w:val="767B59EF"/>
    <w:rsid w:val="77070547"/>
    <w:rsid w:val="7883926C"/>
    <w:rsid w:val="78BCF907"/>
    <w:rsid w:val="78FEF1B9"/>
    <w:rsid w:val="796D6C4A"/>
    <w:rsid w:val="7A31C38E"/>
    <w:rsid w:val="7A68752E"/>
    <w:rsid w:val="7B050816"/>
    <w:rsid w:val="7B35AD4D"/>
    <w:rsid w:val="7B380095"/>
    <w:rsid w:val="7B9A16A8"/>
    <w:rsid w:val="7BC37B5A"/>
    <w:rsid w:val="7BDFBB38"/>
    <w:rsid w:val="7BEC8E15"/>
    <w:rsid w:val="7C618276"/>
    <w:rsid w:val="7C84C172"/>
    <w:rsid w:val="7CD8FAFA"/>
    <w:rsid w:val="7D04636A"/>
    <w:rsid w:val="7D415E01"/>
    <w:rsid w:val="7D722B71"/>
    <w:rsid w:val="7DC240E8"/>
    <w:rsid w:val="7E281D99"/>
    <w:rsid w:val="7E2F7C6C"/>
    <w:rsid w:val="7E711AE6"/>
    <w:rsid w:val="7EA38F45"/>
    <w:rsid w:val="7F0D972B"/>
    <w:rsid w:val="7F581CC5"/>
    <w:rsid w:val="7F69BD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1FEEB"/>
  <w15:chartTrackingRefBased/>
  <w15:docId w15:val="{76D978C2-321E-4E61-B888-2C025CD6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A9"/>
    <w:pPr>
      <w:spacing w:after="0"/>
    </w:pPr>
  </w:style>
  <w:style w:type="paragraph" w:styleId="Heading1">
    <w:name w:val="heading 1"/>
    <w:basedOn w:val="Normal"/>
    <w:next w:val="Normal"/>
    <w:link w:val="Heading1Char"/>
    <w:uiPriority w:val="9"/>
    <w:qFormat/>
    <w:rsid w:val="00945F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440D"/>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AD38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E4A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F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440D"/>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945F9F"/>
    <w:pPr>
      <w:ind w:left="720"/>
      <w:contextualSpacing/>
    </w:pPr>
  </w:style>
  <w:style w:type="table" w:styleId="TableGrid">
    <w:name w:val="Table Grid"/>
    <w:basedOn w:val="TableNormal"/>
    <w:uiPriority w:val="39"/>
    <w:rsid w:val="00AD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D38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E4A41"/>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8B1CB7"/>
    <w:pPr>
      <w:spacing w:after="0" w:line="240" w:lineRule="auto"/>
    </w:pPr>
    <w:rPr>
      <w:rFonts w:eastAsiaTheme="minorEastAsia"/>
    </w:rPr>
  </w:style>
  <w:style w:type="character" w:customStyle="1" w:styleId="NoSpacingChar">
    <w:name w:val="No Spacing Char"/>
    <w:basedOn w:val="DefaultParagraphFont"/>
    <w:link w:val="NoSpacing"/>
    <w:uiPriority w:val="1"/>
    <w:rsid w:val="008B1CB7"/>
    <w:rPr>
      <w:rFonts w:eastAsiaTheme="minorEastAsia"/>
    </w:rPr>
  </w:style>
  <w:style w:type="character" w:styleId="CommentReference">
    <w:name w:val="annotation reference"/>
    <w:basedOn w:val="DefaultParagraphFont"/>
    <w:uiPriority w:val="99"/>
    <w:semiHidden/>
    <w:unhideWhenUsed/>
    <w:rsid w:val="00EF28A0"/>
    <w:rPr>
      <w:sz w:val="16"/>
      <w:szCs w:val="16"/>
    </w:rPr>
  </w:style>
  <w:style w:type="paragraph" w:styleId="CommentText">
    <w:name w:val="annotation text"/>
    <w:basedOn w:val="Normal"/>
    <w:link w:val="CommentTextChar"/>
    <w:uiPriority w:val="99"/>
    <w:unhideWhenUsed/>
    <w:rsid w:val="00EF28A0"/>
    <w:pPr>
      <w:spacing w:line="240" w:lineRule="auto"/>
    </w:pPr>
    <w:rPr>
      <w:sz w:val="20"/>
      <w:szCs w:val="20"/>
    </w:rPr>
  </w:style>
  <w:style w:type="character" w:customStyle="1" w:styleId="CommentTextChar">
    <w:name w:val="Comment Text Char"/>
    <w:basedOn w:val="DefaultParagraphFont"/>
    <w:link w:val="CommentText"/>
    <w:uiPriority w:val="99"/>
    <w:rsid w:val="00EF28A0"/>
    <w:rPr>
      <w:sz w:val="20"/>
      <w:szCs w:val="20"/>
    </w:rPr>
  </w:style>
  <w:style w:type="paragraph" w:styleId="CommentSubject">
    <w:name w:val="annotation subject"/>
    <w:basedOn w:val="CommentText"/>
    <w:next w:val="CommentText"/>
    <w:link w:val="CommentSubjectChar"/>
    <w:uiPriority w:val="99"/>
    <w:semiHidden/>
    <w:unhideWhenUsed/>
    <w:rsid w:val="00EF28A0"/>
    <w:rPr>
      <w:b/>
      <w:bCs/>
    </w:rPr>
  </w:style>
  <w:style w:type="character" w:customStyle="1" w:styleId="CommentSubjectChar">
    <w:name w:val="Comment Subject Char"/>
    <w:basedOn w:val="CommentTextChar"/>
    <w:link w:val="CommentSubject"/>
    <w:uiPriority w:val="99"/>
    <w:semiHidden/>
    <w:rsid w:val="00EF28A0"/>
    <w:rPr>
      <w:b/>
      <w:bCs/>
      <w:sz w:val="20"/>
      <w:szCs w:val="20"/>
    </w:rPr>
  </w:style>
  <w:style w:type="character" w:styleId="UnresolvedMention">
    <w:name w:val="Unresolved Mention"/>
    <w:basedOn w:val="DefaultParagraphFont"/>
    <w:uiPriority w:val="99"/>
    <w:unhideWhenUsed/>
    <w:rsid w:val="00EF28A0"/>
    <w:rPr>
      <w:color w:val="605E5C"/>
      <w:shd w:val="clear" w:color="auto" w:fill="E1DFDD"/>
    </w:rPr>
  </w:style>
  <w:style w:type="character" w:styleId="Mention">
    <w:name w:val="Mention"/>
    <w:basedOn w:val="DefaultParagraphFont"/>
    <w:uiPriority w:val="99"/>
    <w:unhideWhenUsed/>
    <w:rsid w:val="00EF28A0"/>
    <w:rPr>
      <w:color w:val="2B579A"/>
      <w:shd w:val="clear" w:color="auto" w:fill="E1DFDD"/>
    </w:rPr>
  </w:style>
  <w:style w:type="character" w:styleId="Hyperlink">
    <w:name w:val="Hyperlink"/>
    <w:basedOn w:val="DefaultParagraphFont"/>
    <w:uiPriority w:val="99"/>
    <w:unhideWhenUsed/>
    <w:rsid w:val="00EF28A0"/>
    <w:rPr>
      <w:color w:val="0563C1" w:themeColor="hyperlink"/>
      <w:u w:val="single"/>
    </w:rPr>
  </w:style>
  <w:style w:type="paragraph" w:styleId="Header">
    <w:name w:val="header"/>
    <w:basedOn w:val="Normal"/>
    <w:link w:val="HeaderChar"/>
    <w:uiPriority w:val="99"/>
    <w:unhideWhenUsed/>
    <w:rsid w:val="00EA4418"/>
    <w:pPr>
      <w:tabs>
        <w:tab w:val="center" w:pos="4680"/>
        <w:tab w:val="right" w:pos="9360"/>
      </w:tabs>
      <w:spacing w:line="240" w:lineRule="auto"/>
    </w:pPr>
  </w:style>
  <w:style w:type="character" w:customStyle="1" w:styleId="HeaderChar">
    <w:name w:val="Header Char"/>
    <w:basedOn w:val="DefaultParagraphFont"/>
    <w:link w:val="Header"/>
    <w:uiPriority w:val="99"/>
    <w:rsid w:val="00EA4418"/>
  </w:style>
  <w:style w:type="paragraph" w:styleId="Footer">
    <w:name w:val="footer"/>
    <w:basedOn w:val="Normal"/>
    <w:link w:val="FooterChar"/>
    <w:uiPriority w:val="99"/>
    <w:unhideWhenUsed/>
    <w:rsid w:val="00EA4418"/>
    <w:pPr>
      <w:tabs>
        <w:tab w:val="center" w:pos="4680"/>
        <w:tab w:val="right" w:pos="9360"/>
      </w:tabs>
      <w:spacing w:line="240" w:lineRule="auto"/>
    </w:pPr>
  </w:style>
  <w:style w:type="character" w:customStyle="1" w:styleId="FooterChar">
    <w:name w:val="Footer Char"/>
    <w:basedOn w:val="DefaultParagraphFont"/>
    <w:link w:val="Footer"/>
    <w:uiPriority w:val="99"/>
    <w:rsid w:val="00EA4418"/>
  </w:style>
  <w:style w:type="paragraph" w:customStyle="1" w:styleId="paragraph">
    <w:name w:val="paragraph"/>
    <w:basedOn w:val="Normal"/>
    <w:rsid w:val="004E3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3"/>
  </w:style>
  <w:style w:type="character" w:customStyle="1" w:styleId="eop">
    <w:name w:val="eop"/>
    <w:basedOn w:val="DefaultParagraphFont"/>
    <w:rsid w:val="004E3DC3"/>
  </w:style>
  <w:style w:type="paragraph" w:styleId="FootnoteText">
    <w:name w:val="footnote text"/>
    <w:basedOn w:val="Normal"/>
    <w:link w:val="FootnoteTextChar"/>
    <w:uiPriority w:val="99"/>
    <w:unhideWhenUsed/>
    <w:rsid w:val="008D51D2"/>
    <w:pPr>
      <w:spacing w:line="240" w:lineRule="auto"/>
    </w:pPr>
    <w:rPr>
      <w:sz w:val="20"/>
      <w:szCs w:val="20"/>
    </w:rPr>
  </w:style>
  <w:style w:type="character" w:customStyle="1" w:styleId="FootnoteTextChar">
    <w:name w:val="Footnote Text Char"/>
    <w:basedOn w:val="DefaultParagraphFont"/>
    <w:link w:val="FootnoteText"/>
    <w:uiPriority w:val="99"/>
    <w:rsid w:val="008D51D2"/>
    <w:rPr>
      <w:sz w:val="20"/>
      <w:szCs w:val="20"/>
    </w:rPr>
  </w:style>
  <w:style w:type="character" w:styleId="FootnoteReference">
    <w:name w:val="footnote reference"/>
    <w:basedOn w:val="DefaultParagraphFont"/>
    <w:uiPriority w:val="99"/>
    <w:semiHidden/>
    <w:unhideWhenUsed/>
    <w:rsid w:val="008D51D2"/>
    <w:rPr>
      <w:vertAlign w:val="superscript"/>
    </w:rPr>
  </w:style>
  <w:style w:type="paragraph" w:styleId="Caption">
    <w:name w:val="caption"/>
    <w:basedOn w:val="Normal"/>
    <w:next w:val="Normal"/>
    <w:uiPriority w:val="35"/>
    <w:unhideWhenUsed/>
    <w:qFormat/>
    <w:rsid w:val="000F45E5"/>
    <w:pPr>
      <w:spacing w:after="200" w:line="240" w:lineRule="auto"/>
    </w:pPr>
    <w:rPr>
      <w:i/>
      <w:iCs/>
      <w:color w:val="44546A" w:themeColor="text2"/>
      <w:sz w:val="18"/>
      <w:szCs w:val="18"/>
    </w:rPr>
  </w:style>
  <w:style w:type="character" w:styleId="SubtleEmphasis">
    <w:name w:val="Subtle Emphasis"/>
    <w:basedOn w:val="DefaultParagraphFont"/>
    <w:uiPriority w:val="19"/>
    <w:qFormat/>
    <w:rsid w:val="00F41931"/>
    <w:rPr>
      <w:i/>
      <w:iCs/>
      <w:color w:val="404040" w:themeColor="text1" w:themeTint="BF"/>
    </w:rPr>
  </w:style>
  <w:style w:type="character" w:styleId="Emphasis">
    <w:name w:val="Emphasis"/>
    <w:basedOn w:val="DefaultParagraphFont"/>
    <w:uiPriority w:val="20"/>
    <w:qFormat/>
    <w:rsid w:val="00F41931"/>
    <w:rPr>
      <w:i/>
      <w:iCs/>
    </w:rPr>
  </w:style>
  <w:style w:type="character" w:styleId="FollowedHyperlink">
    <w:name w:val="FollowedHyperlink"/>
    <w:basedOn w:val="DefaultParagraphFont"/>
    <w:uiPriority w:val="99"/>
    <w:semiHidden/>
    <w:unhideWhenUsed/>
    <w:rsid w:val="003A2ED0"/>
    <w:rPr>
      <w:color w:val="954F72" w:themeColor="followedHyperlink"/>
      <w:u w:val="single"/>
    </w:rPr>
  </w:style>
  <w:style w:type="character" w:customStyle="1" w:styleId="text-format-content">
    <w:name w:val="text-format-content"/>
    <w:basedOn w:val="DefaultParagraphFont"/>
    <w:rsid w:val="00F72D56"/>
  </w:style>
  <w:style w:type="paragraph" w:styleId="Revision">
    <w:name w:val="Revision"/>
    <w:hidden/>
    <w:uiPriority w:val="99"/>
    <w:semiHidden/>
    <w:rsid w:val="003C19EC"/>
    <w:pPr>
      <w:spacing w:after="0" w:line="240" w:lineRule="auto"/>
    </w:pPr>
  </w:style>
  <w:style w:type="paragraph" w:styleId="EndnoteText">
    <w:name w:val="endnote text"/>
    <w:basedOn w:val="Normal"/>
    <w:link w:val="EndnoteTextChar"/>
    <w:uiPriority w:val="99"/>
    <w:semiHidden/>
    <w:unhideWhenUsed/>
    <w:rsid w:val="00FA4DAD"/>
    <w:pPr>
      <w:spacing w:line="240" w:lineRule="auto"/>
    </w:pPr>
    <w:rPr>
      <w:sz w:val="20"/>
      <w:szCs w:val="20"/>
    </w:rPr>
  </w:style>
  <w:style w:type="character" w:customStyle="1" w:styleId="EndnoteTextChar">
    <w:name w:val="Endnote Text Char"/>
    <w:basedOn w:val="DefaultParagraphFont"/>
    <w:link w:val="EndnoteText"/>
    <w:uiPriority w:val="99"/>
    <w:semiHidden/>
    <w:rsid w:val="00FA4DAD"/>
    <w:rPr>
      <w:sz w:val="20"/>
      <w:szCs w:val="20"/>
    </w:rPr>
  </w:style>
  <w:style w:type="character" w:styleId="EndnoteReference">
    <w:name w:val="endnote reference"/>
    <w:basedOn w:val="DefaultParagraphFont"/>
    <w:uiPriority w:val="99"/>
    <w:semiHidden/>
    <w:unhideWhenUsed/>
    <w:rsid w:val="00FA4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9472">
      <w:bodyDiv w:val="1"/>
      <w:marLeft w:val="0"/>
      <w:marRight w:val="0"/>
      <w:marTop w:val="0"/>
      <w:marBottom w:val="0"/>
      <w:divBdr>
        <w:top w:val="none" w:sz="0" w:space="0" w:color="auto"/>
        <w:left w:val="none" w:sz="0" w:space="0" w:color="auto"/>
        <w:bottom w:val="none" w:sz="0" w:space="0" w:color="auto"/>
        <w:right w:val="none" w:sz="0" w:space="0" w:color="auto"/>
      </w:divBdr>
      <w:divsChild>
        <w:div w:id="558175107">
          <w:marLeft w:val="187"/>
          <w:marRight w:val="0"/>
          <w:marTop w:val="0"/>
          <w:marBottom w:val="0"/>
          <w:divBdr>
            <w:top w:val="none" w:sz="0" w:space="0" w:color="auto"/>
            <w:left w:val="none" w:sz="0" w:space="0" w:color="auto"/>
            <w:bottom w:val="none" w:sz="0" w:space="0" w:color="auto"/>
            <w:right w:val="none" w:sz="0" w:space="0" w:color="auto"/>
          </w:divBdr>
        </w:div>
        <w:div w:id="862864067">
          <w:marLeft w:val="187"/>
          <w:marRight w:val="0"/>
          <w:marTop w:val="0"/>
          <w:marBottom w:val="0"/>
          <w:divBdr>
            <w:top w:val="none" w:sz="0" w:space="0" w:color="auto"/>
            <w:left w:val="none" w:sz="0" w:space="0" w:color="auto"/>
            <w:bottom w:val="none" w:sz="0" w:space="0" w:color="auto"/>
            <w:right w:val="none" w:sz="0" w:space="0" w:color="auto"/>
          </w:divBdr>
        </w:div>
        <w:div w:id="1513177609">
          <w:marLeft w:val="187"/>
          <w:marRight w:val="0"/>
          <w:marTop w:val="0"/>
          <w:marBottom w:val="0"/>
          <w:divBdr>
            <w:top w:val="none" w:sz="0" w:space="0" w:color="auto"/>
            <w:left w:val="none" w:sz="0" w:space="0" w:color="auto"/>
            <w:bottom w:val="none" w:sz="0" w:space="0" w:color="auto"/>
            <w:right w:val="none" w:sz="0" w:space="0" w:color="auto"/>
          </w:divBdr>
        </w:div>
        <w:div w:id="1620844214">
          <w:marLeft w:val="187"/>
          <w:marRight w:val="0"/>
          <w:marTop w:val="0"/>
          <w:marBottom w:val="0"/>
          <w:divBdr>
            <w:top w:val="none" w:sz="0" w:space="0" w:color="auto"/>
            <w:left w:val="none" w:sz="0" w:space="0" w:color="auto"/>
            <w:bottom w:val="none" w:sz="0" w:space="0" w:color="auto"/>
            <w:right w:val="none" w:sz="0" w:space="0" w:color="auto"/>
          </w:divBdr>
        </w:div>
      </w:divsChild>
    </w:div>
    <w:div w:id="406004273">
      <w:bodyDiv w:val="1"/>
      <w:marLeft w:val="0"/>
      <w:marRight w:val="0"/>
      <w:marTop w:val="0"/>
      <w:marBottom w:val="0"/>
      <w:divBdr>
        <w:top w:val="none" w:sz="0" w:space="0" w:color="auto"/>
        <w:left w:val="none" w:sz="0" w:space="0" w:color="auto"/>
        <w:bottom w:val="none" w:sz="0" w:space="0" w:color="auto"/>
        <w:right w:val="none" w:sz="0" w:space="0" w:color="auto"/>
      </w:divBdr>
      <w:divsChild>
        <w:div w:id="1012028085">
          <w:marLeft w:val="187"/>
          <w:marRight w:val="0"/>
          <w:marTop w:val="0"/>
          <w:marBottom w:val="0"/>
          <w:divBdr>
            <w:top w:val="none" w:sz="0" w:space="0" w:color="auto"/>
            <w:left w:val="none" w:sz="0" w:space="0" w:color="auto"/>
            <w:bottom w:val="none" w:sz="0" w:space="0" w:color="auto"/>
            <w:right w:val="none" w:sz="0" w:space="0" w:color="auto"/>
          </w:divBdr>
        </w:div>
        <w:div w:id="1023554576">
          <w:marLeft w:val="187"/>
          <w:marRight w:val="0"/>
          <w:marTop w:val="0"/>
          <w:marBottom w:val="0"/>
          <w:divBdr>
            <w:top w:val="none" w:sz="0" w:space="0" w:color="auto"/>
            <w:left w:val="none" w:sz="0" w:space="0" w:color="auto"/>
            <w:bottom w:val="none" w:sz="0" w:space="0" w:color="auto"/>
            <w:right w:val="none" w:sz="0" w:space="0" w:color="auto"/>
          </w:divBdr>
        </w:div>
        <w:div w:id="1132332286">
          <w:marLeft w:val="187"/>
          <w:marRight w:val="0"/>
          <w:marTop w:val="0"/>
          <w:marBottom w:val="0"/>
          <w:divBdr>
            <w:top w:val="none" w:sz="0" w:space="0" w:color="auto"/>
            <w:left w:val="none" w:sz="0" w:space="0" w:color="auto"/>
            <w:bottom w:val="none" w:sz="0" w:space="0" w:color="auto"/>
            <w:right w:val="none" w:sz="0" w:space="0" w:color="auto"/>
          </w:divBdr>
        </w:div>
      </w:divsChild>
    </w:div>
    <w:div w:id="460194253">
      <w:bodyDiv w:val="1"/>
      <w:marLeft w:val="0"/>
      <w:marRight w:val="0"/>
      <w:marTop w:val="0"/>
      <w:marBottom w:val="0"/>
      <w:divBdr>
        <w:top w:val="none" w:sz="0" w:space="0" w:color="auto"/>
        <w:left w:val="none" w:sz="0" w:space="0" w:color="auto"/>
        <w:bottom w:val="none" w:sz="0" w:space="0" w:color="auto"/>
        <w:right w:val="none" w:sz="0" w:space="0" w:color="auto"/>
      </w:divBdr>
      <w:divsChild>
        <w:div w:id="430860422">
          <w:marLeft w:val="187"/>
          <w:marRight w:val="0"/>
          <w:marTop w:val="0"/>
          <w:marBottom w:val="0"/>
          <w:divBdr>
            <w:top w:val="none" w:sz="0" w:space="0" w:color="auto"/>
            <w:left w:val="none" w:sz="0" w:space="0" w:color="auto"/>
            <w:bottom w:val="none" w:sz="0" w:space="0" w:color="auto"/>
            <w:right w:val="none" w:sz="0" w:space="0" w:color="auto"/>
          </w:divBdr>
        </w:div>
        <w:div w:id="780337676">
          <w:marLeft w:val="274"/>
          <w:marRight w:val="0"/>
          <w:marTop w:val="0"/>
          <w:marBottom w:val="120"/>
          <w:divBdr>
            <w:top w:val="none" w:sz="0" w:space="0" w:color="auto"/>
            <w:left w:val="none" w:sz="0" w:space="0" w:color="auto"/>
            <w:bottom w:val="none" w:sz="0" w:space="0" w:color="auto"/>
            <w:right w:val="none" w:sz="0" w:space="0" w:color="auto"/>
          </w:divBdr>
        </w:div>
        <w:div w:id="1116220235">
          <w:marLeft w:val="274"/>
          <w:marRight w:val="0"/>
          <w:marTop w:val="0"/>
          <w:marBottom w:val="120"/>
          <w:divBdr>
            <w:top w:val="none" w:sz="0" w:space="0" w:color="auto"/>
            <w:left w:val="none" w:sz="0" w:space="0" w:color="auto"/>
            <w:bottom w:val="none" w:sz="0" w:space="0" w:color="auto"/>
            <w:right w:val="none" w:sz="0" w:space="0" w:color="auto"/>
          </w:divBdr>
        </w:div>
        <w:div w:id="1421830055">
          <w:marLeft w:val="187"/>
          <w:marRight w:val="0"/>
          <w:marTop w:val="0"/>
          <w:marBottom w:val="0"/>
          <w:divBdr>
            <w:top w:val="none" w:sz="0" w:space="0" w:color="auto"/>
            <w:left w:val="none" w:sz="0" w:space="0" w:color="auto"/>
            <w:bottom w:val="none" w:sz="0" w:space="0" w:color="auto"/>
            <w:right w:val="none" w:sz="0" w:space="0" w:color="auto"/>
          </w:divBdr>
        </w:div>
      </w:divsChild>
    </w:div>
    <w:div w:id="609051665">
      <w:bodyDiv w:val="1"/>
      <w:marLeft w:val="0"/>
      <w:marRight w:val="0"/>
      <w:marTop w:val="0"/>
      <w:marBottom w:val="0"/>
      <w:divBdr>
        <w:top w:val="none" w:sz="0" w:space="0" w:color="auto"/>
        <w:left w:val="none" w:sz="0" w:space="0" w:color="auto"/>
        <w:bottom w:val="none" w:sz="0" w:space="0" w:color="auto"/>
        <w:right w:val="none" w:sz="0" w:space="0" w:color="auto"/>
      </w:divBdr>
      <w:divsChild>
        <w:div w:id="1462921725">
          <w:marLeft w:val="547"/>
          <w:marRight w:val="0"/>
          <w:marTop w:val="0"/>
          <w:marBottom w:val="10"/>
          <w:divBdr>
            <w:top w:val="none" w:sz="0" w:space="0" w:color="auto"/>
            <w:left w:val="none" w:sz="0" w:space="0" w:color="auto"/>
            <w:bottom w:val="none" w:sz="0" w:space="0" w:color="auto"/>
            <w:right w:val="none" w:sz="0" w:space="0" w:color="auto"/>
          </w:divBdr>
        </w:div>
      </w:divsChild>
    </w:div>
    <w:div w:id="655915229">
      <w:bodyDiv w:val="1"/>
      <w:marLeft w:val="0"/>
      <w:marRight w:val="0"/>
      <w:marTop w:val="0"/>
      <w:marBottom w:val="0"/>
      <w:divBdr>
        <w:top w:val="none" w:sz="0" w:space="0" w:color="auto"/>
        <w:left w:val="none" w:sz="0" w:space="0" w:color="auto"/>
        <w:bottom w:val="none" w:sz="0" w:space="0" w:color="auto"/>
        <w:right w:val="none" w:sz="0" w:space="0" w:color="auto"/>
      </w:divBdr>
    </w:div>
    <w:div w:id="661084930">
      <w:bodyDiv w:val="1"/>
      <w:marLeft w:val="0"/>
      <w:marRight w:val="0"/>
      <w:marTop w:val="0"/>
      <w:marBottom w:val="0"/>
      <w:divBdr>
        <w:top w:val="none" w:sz="0" w:space="0" w:color="auto"/>
        <w:left w:val="none" w:sz="0" w:space="0" w:color="auto"/>
        <w:bottom w:val="none" w:sz="0" w:space="0" w:color="auto"/>
        <w:right w:val="none" w:sz="0" w:space="0" w:color="auto"/>
      </w:divBdr>
      <w:divsChild>
        <w:div w:id="695816449">
          <w:marLeft w:val="0"/>
          <w:marRight w:val="0"/>
          <w:marTop w:val="0"/>
          <w:marBottom w:val="0"/>
          <w:divBdr>
            <w:top w:val="none" w:sz="0" w:space="0" w:color="auto"/>
            <w:left w:val="none" w:sz="0" w:space="0" w:color="auto"/>
            <w:bottom w:val="none" w:sz="0" w:space="0" w:color="auto"/>
            <w:right w:val="none" w:sz="0" w:space="0" w:color="auto"/>
          </w:divBdr>
        </w:div>
      </w:divsChild>
    </w:div>
    <w:div w:id="670645856">
      <w:bodyDiv w:val="1"/>
      <w:marLeft w:val="0"/>
      <w:marRight w:val="0"/>
      <w:marTop w:val="0"/>
      <w:marBottom w:val="0"/>
      <w:divBdr>
        <w:top w:val="none" w:sz="0" w:space="0" w:color="auto"/>
        <w:left w:val="none" w:sz="0" w:space="0" w:color="auto"/>
        <w:bottom w:val="none" w:sz="0" w:space="0" w:color="auto"/>
        <w:right w:val="none" w:sz="0" w:space="0" w:color="auto"/>
      </w:divBdr>
      <w:divsChild>
        <w:div w:id="540098679">
          <w:marLeft w:val="547"/>
          <w:marRight w:val="0"/>
          <w:marTop w:val="0"/>
          <w:marBottom w:val="10"/>
          <w:divBdr>
            <w:top w:val="none" w:sz="0" w:space="0" w:color="auto"/>
            <w:left w:val="none" w:sz="0" w:space="0" w:color="auto"/>
            <w:bottom w:val="none" w:sz="0" w:space="0" w:color="auto"/>
            <w:right w:val="none" w:sz="0" w:space="0" w:color="auto"/>
          </w:divBdr>
        </w:div>
      </w:divsChild>
    </w:div>
    <w:div w:id="974022275">
      <w:bodyDiv w:val="1"/>
      <w:marLeft w:val="0"/>
      <w:marRight w:val="0"/>
      <w:marTop w:val="0"/>
      <w:marBottom w:val="0"/>
      <w:divBdr>
        <w:top w:val="none" w:sz="0" w:space="0" w:color="auto"/>
        <w:left w:val="none" w:sz="0" w:space="0" w:color="auto"/>
        <w:bottom w:val="none" w:sz="0" w:space="0" w:color="auto"/>
        <w:right w:val="none" w:sz="0" w:space="0" w:color="auto"/>
      </w:divBdr>
      <w:divsChild>
        <w:div w:id="1121922550">
          <w:marLeft w:val="547"/>
          <w:marRight w:val="0"/>
          <w:marTop w:val="0"/>
          <w:marBottom w:val="0"/>
          <w:divBdr>
            <w:top w:val="none" w:sz="0" w:space="0" w:color="auto"/>
            <w:left w:val="none" w:sz="0" w:space="0" w:color="auto"/>
            <w:bottom w:val="none" w:sz="0" w:space="0" w:color="auto"/>
            <w:right w:val="none" w:sz="0" w:space="0" w:color="auto"/>
          </w:divBdr>
        </w:div>
      </w:divsChild>
    </w:div>
    <w:div w:id="1477991584">
      <w:bodyDiv w:val="1"/>
      <w:marLeft w:val="0"/>
      <w:marRight w:val="0"/>
      <w:marTop w:val="0"/>
      <w:marBottom w:val="0"/>
      <w:divBdr>
        <w:top w:val="none" w:sz="0" w:space="0" w:color="auto"/>
        <w:left w:val="none" w:sz="0" w:space="0" w:color="auto"/>
        <w:bottom w:val="none" w:sz="0" w:space="0" w:color="auto"/>
        <w:right w:val="none" w:sz="0" w:space="0" w:color="auto"/>
      </w:divBdr>
      <w:divsChild>
        <w:div w:id="1612473103">
          <w:marLeft w:val="547"/>
          <w:marRight w:val="0"/>
          <w:marTop w:val="0"/>
          <w:marBottom w:val="10"/>
          <w:divBdr>
            <w:top w:val="none" w:sz="0" w:space="0" w:color="auto"/>
            <w:left w:val="none" w:sz="0" w:space="0" w:color="auto"/>
            <w:bottom w:val="none" w:sz="0" w:space="0" w:color="auto"/>
            <w:right w:val="none" w:sz="0" w:space="0" w:color="auto"/>
          </w:divBdr>
        </w:div>
      </w:divsChild>
    </w:div>
    <w:div w:id="1864318943">
      <w:bodyDiv w:val="1"/>
      <w:marLeft w:val="0"/>
      <w:marRight w:val="0"/>
      <w:marTop w:val="0"/>
      <w:marBottom w:val="0"/>
      <w:divBdr>
        <w:top w:val="none" w:sz="0" w:space="0" w:color="auto"/>
        <w:left w:val="none" w:sz="0" w:space="0" w:color="auto"/>
        <w:bottom w:val="none" w:sz="0" w:space="0" w:color="auto"/>
        <w:right w:val="none" w:sz="0" w:space="0" w:color="auto"/>
      </w:divBdr>
      <w:divsChild>
        <w:div w:id="1280449557">
          <w:marLeft w:val="446"/>
          <w:marRight w:val="0"/>
          <w:marTop w:val="0"/>
          <w:marBottom w:val="0"/>
          <w:divBdr>
            <w:top w:val="none" w:sz="0" w:space="0" w:color="auto"/>
            <w:left w:val="none" w:sz="0" w:space="0" w:color="auto"/>
            <w:bottom w:val="none" w:sz="0" w:space="0" w:color="auto"/>
            <w:right w:val="none" w:sz="0" w:space="0" w:color="auto"/>
          </w:divBdr>
        </w:div>
      </w:divsChild>
    </w:div>
    <w:div w:id="2052879813">
      <w:bodyDiv w:val="1"/>
      <w:marLeft w:val="0"/>
      <w:marRight w:val="0"/>
      <w:marTop w:val="0"/>
      <w:marBottom w:val="0"/>
      <w:divBdr>
        <w:top w:val="none" w:sz="0" w:space="0" w:color="auto"/>
        <w:left w:val="none" w:sz="0" w:space="0" w:color="auto"/>
        <w:bottom w:val="none" w:sz="0" w:space="0" w:color="auto"/>
        <w:right w:val="none" w:sz="0" w:space="0" w:color="auto"/>
      </w:divBdr>
      <w:divsChild>
        <w:div w:id="1660037009">
          <w:marLeft w:val="446"/>
          <w:marRight w:val="0"/>
          <w:marTop w:val="0"/>
          <w:marBottom w:val="0"/>
          <w:divBdr>
            <w:top w:val="none" w:sz="0" w:space="0" w:color="auto"/>
            <w:left w:val="none" w:sz="0" w:space="0" w:color="auto"/>
            <w:bottom w:val="none" w:sz="0" w:space="0" w:color="auto"/>
            <w:right w:val="none" w:sz="0" w:space="0" w:color="auto"/>
          </w:divBdr>
        </w:div>
      </w:divsChild>
    </w:div>
    <w:div w:id="2110392866">
      <w:bodyDiv w:val="1"/>
      <w:marLeft w:val="0"/>
      <w:marRight w:val="0"/>
      <w:marTop w:val="0"/>
      <w:marBottom w:val="0"/>
      <w:divBdr>
        <w:top w:val="none" w:sz="0" w:space="0" w:color="auto"/>
        <w:left w:val="none" w:sz="0" w:space="0" w:color="auto"/>
        <w:bottom w:val="none" w:sz="0" w:space="0" w:color="auto"/>
        <w:right w:val="none" w:sz="0" w:space="0" w:color="auto"/>
      </w:divBdr>
      <w:divsChild>
        <w:div w:id="142515356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rivernetwork.org/about-us/" TargetMode="External"/><Relationship Id="rId26" Type="http://schemas.openxmlformats.org/officeDocument/2006/relationships/hyperlink" Target="https://cyanos.org/" TargetMode="External"/><Relationship Id="rId39" Type="http://schemas.openxmlformats.org/officeDocument/2006/relationships/hyperlink" Target="https://www.epa.gov/sites/production/files/2018-09/documents/_epaoig_20180905-18-p-0240.pdf" TargetMode="External"/><Relationship Id="rId21" Type="http://schemas.openxmlformats.org/officeDocument/2006/relationships/hyperlink" Target="https://thrivingearthexchange.org/" TargetMode="External"/><Relationship Id="rId34" Type="http://schemas.openxmlformats.org/officeDocument/2006/relationships/hyperlink" Target="https://www.epa.gov/sites/default/files/2020-11/documents/citizen_science_programs_at_environmental_agencies_best_practices.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ernetofwater.org/" TargetMode="External"/><Relationship Id="rId29" Type="http://schemas.openxmlformats.org/officeDocument/2006/relationships/hyperlink" Target="https://www.epa.gov/waterdata/water-quality-data-upload-wq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j.gov/dep/airmon/community-science.html" TargetMode="External"/><Relationship Id="rId32" Type="http://schemas.openxmlformats.org/officeDocument/2006/relationships/hyperlink" Target="https://www.chesapeakemonitoringcoop.org/wp-content/uploads/2021/10/CMC-Program-Manual-Final.docx" TargetMode="External"/><Relationship Id="rId37" Type="http://schemas.openxmlformats.org/officeDocument/2006/relationships/hyperlink" Target="https://www.epa.gov/sites/production/files/2016-12/documents/nacept_cs_report_final_508_0.pdf" TargetMode="External"/><Relationship Id="rId40" Type="http://schemas.openxmlformats.org/officeDocument/2006/relationships/hyperlink" Target="https://drive.google.com/file/d/17HvKZ6DZ9vsHuB7rC07wXc6XjvSCApFD/view"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van-imperial.org/air" TargetMode="External"/><Relationship Id="rId23" Type="http://schemas.openxmlformats.org/officeDocument/2006/relationships/hyperlink" Target="https://www.c-saw.info/" TargetMode="External"/><Relationship Id="rId28" Type="http://schemas.openxmlformats.org/officeDocument/2006/relationships/hyperlink" Target="https://mywaterway.epa.gov/" TargetMode="External"/><Relationship Id="rId36" Type="http://schemas.openxmlformats.org/officeDocument/2006/relationships/hyperlink" Target="https://www.epa.gov/sites/production/files/2018-04/documents/nacept_citizen_science_publication_eng_022318_rf508_508.pdf" TargetMode="External"/><Relationship Id="rId10" Type="http://schemas.openxmlformats.org/officeDocument/2006/relationships/endnotes" Target="endnotes.xml"/><Relationship Id="rId19" Type="http://schemas.openxmlformats.org/officeDocument/2006/relationships/hyperlink" Target="https://njwatershedwatch.org/about/" TargetMode="External"/><Relationship Id="rId31" Type="http://schemas.openxmlformats.org/officeDocument/2006/relationships/hyperlink" Target="https://www.c-saw.info/"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terdatacollaborative.org/" TargetMode="External"/><Relationship Id="rId22" Type="http://schemas.openxmlformats.org/officeDocument/2006/relationships/hyperlink" Target="https://www.chesapeakemonitoringcoop.org/resources/toolkits/" TargetMode="External"/><Relationship Id="rId27" Type="http://schemas.openxmlformats.org/officeDocument/2006/relationships/hyperlink" Target="http://www.azdeq.gov/azww" TargetMode="External"/><Relationship Id="rId30" Type="http://schemas.openxmlformats.org/officeDocument/2006/relationships/hyperlink" Target="https://denvergov.org/Government/Agencies-Departments-Offices/Agencies-Departments-Offices-Directory/Public-Health-Environment/Environmental-Quality/Air-Quality/Love-My-Air" TargetMode="External"/><Relationship Id="rId35" Type="http://schemas.openxmlformats.org/officeDocument/2006/relationships/hyperlink" Target="https://itec.cherokee.org/media/tknc42l1/tribal-citizen-science_white-paper_february-26-2021.pd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citizenscience.org/about/" TargetMode="External"/><Relationship Id="rId25" Type="http://schemas.openxmlformats.org/officeDocument/2006/relationships/hyperlink" Target="https://www.aqmd.gov/aq-spec/special-projects/star-grant" TargetMode="External"/><Relationship Id="rId33" Type="http://schemas.openxmlformats.org/officeDocument/2006/relationships/hyperlink" Target="file:///C:\Users\ssarfatyepstein\AppData\Local\Microsoft\Windows\INetCache\Content.Outlook\3ESH7YYQ\Tribal%20Habitat%20Strategy" TargetMode="External"/><Relationship Id="rId38" Type="http://schemas.openxmlformats.org/officeDocument/2006/relationships/hyperlink" Target="https://www.epa.gov/sites/production/files/2018-04/documents/nacept_2018_citizen_science_publication_eng_final_v2_508_0.pdf" TargetMode="External"/><Relationship Id="rId46" Type="http://schemas.openxmlformats.org/officeDocument/2006/relationships/footer" Target="footer3.xml"/><Relationship Id="rId20" Type="http://schemas.openxmlformats.org/officeDocument/2006/relationships/hyperlink" Target="https://water-data-collaborative.teachable.com/"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enterprisefortheenvironment.net/our-projects/community-and-citizen-science-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DD3676E6EA9E4E8447C9459A7F676F" ma:contentTypeVersion="9" ma:contentTypeDescription="Create a new document." ma:contentTypeScope="" ma:versionID="3453d6d1424ded7290d575e3522bc922">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9801e354-55ed-4bb3-888c-87f0dbde8f89" xmlns:ns7="fa91017e-efd7-4e2e-8eae-d2f007a33261" targetNamespace="http://schemas.microsoft.com/office/2006/metadata/properties" ma:root="true" ma:fieldsID="c05e732667d8f13b0a6d7aaf857ecf8e" ns2:_="" ns3:_="" ns4:_="" ns5:_="" ns6:_="" ns7:_="">
    <xsd:import namespace="2F268C32-F5A8-4CF2-8D20-4ED9A23D9D6A"/>
    <xsd:import namespace="9e60e796-0612-4d21-b42b-f8375543952f"/>
    <xsd:import namespace="a369dffc-b10b-4e7f-9605-9472120fff0b"/>
    <xsd:import namespace="e56a9a4a-99a3-4708-b025-cc895b1fb658"/>
    <xsd:import namespace="9801e354-55ed-4bb3-888c-87f0dbde8f89"/>
    <xsd:import namespace="fa91017e-efd7-4e2e-8eae-d2f007a33261"/>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lcf76f155ced4ddcb4097134ff3c332f" minOccurs="0"/>
                <xsd:element ref="ns6:MediaServiceOCR" minOccurs="0"/>
                <xsd:element ref="ns6:MediaServiceGenerationTime" minOccurs="0"/>
                <xsd:element ref="ns6:MediaServiceEventHashCode" minOccurs="0"/>
                <xsd:element ref="ns7:SharedWithUsers" minOccurs="0"/>
                <xsd:element ref="ns7:SharedWithDetail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Topic1" ma:description="Use this column to define your top-level organizational structure (e.g., WORKGROUP1:Outreach:Pesticides)" ma:format="Dropdown" ma:indexed="true" ma:internalName="Topic10">
      <xsd:simpleType>
        <xsd:restriction base="dms:Choice">
          <xsd:enumeration value="Enter Choice #1"/>
          <xsd:enumeration value="Enter Choice #2"/>
          <xsd:enumeration value="Enter Choice #3"/>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This is a list of common content types.  You can use it to flag individual documents or as on of your major organizational elements.  (You can also enter items from this list into your &quot;topicX&quot; column if that works better for your project" ma:format="Dropdown" ma:internalName="Item_x0020_Type">
      <xsd:simpleType>
        <xsd:restriction base="dms:Choice">
          <xsd:enumeration value="Agenda"/>
          <xsd:enumeration value="Attendee list"/>
          <xsd:enumeration value="Background"/>
          <xsd:enumeration value="Call notes"/>
          <xsd:enumeration value="Fact sheet"/>
          <xsd:enumeration value="Final document"/>
          <xsd:enumeration value="Planning document"/>
          <xsd:enumeration value="Presentation"/>
          <xsd:enumeration value="Primer"/>
          <xsd:enumeration value="Project management"/>
          <xsd:enumeration value="Report"/>
          <xsd:enumeration value="Slides"/>
          <xsd:enumeration value="Template"/>
          <xsd:enumeration value="Webinar recording"/>
          <xsd:enumeration value="Working document"/>
        </xsd:restrict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9801e354-55ed-4bb3-888c-87f0dbde8f89" elementFormDefault="qualified">
    <xsd:import namespace="http://schemas.microsoft.com/office/2006/documentManagement/types"/>
    <xsd:import namespace="http://schemas.microsoft.com/office/infopath/2007/PartnerControls"/>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1ec7f0f-d45d-4bc7-a5ce-c293a6b4e0ea"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1017e-efd7-4e2e-8eae-d2f007a3326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maryAuthor xmlns="2F268C32-F5A8-4CF2-8D20-4ED9A23D9D6A">
      <UserInfo>
        <DisplayName/>
        <AccountId xsi:nil="true"/>
        <AccountType/>
      </UserInfo>
    </PrimaryAuthor>
    <Topic2 xmlns="2F268C32-F5A8-4CF2-8D20-4ED9A23D9D6A" xsi:nil="true"/>
    <DocumentStatus xmlns="9e60e796-0612-4d21-b42b-f8375543952f" xsi:nil="true"/>
    <TaxCatchAll xmlns="a369dffc-b10b-4e7f-9605-9472120fff0b" xsi:nil="true"/>
    <Topic10 xmlns="2F268C32-F5A8-4CF2-8D20-4ED9A23D9D6A" xsi:nil="true"/>
    <Notes0 xmlns="2F268C32-F5A8-4CF2-8D20-4ED9A23D9D6A" xsi:nil="true"/>
    <lcf76f155ced4ddcb4097134ff3c332f xmlns="9801e354-55ed-4bb3-888c-87f0dbde8f89">
      <Terms xmlns="http://schemas.microsoft.com/office/infopath/2007/PartnerControls"/>
    </lcf76f155ced4ddcb4097134ff3c332f>
    <Item_x0020_Type xmlns="2F268C32-F5A8-4CF2-8D20-4ED9A23D9D6A" xsi:nil="true"/>
    <Call_x002f_Meeting_x0020_Date xmlns="2F268C32-F5A8-4CF2-8D20-4ED9A23D9D6A" xsi:nil="true"/>
    <SiteTopic1 xmlns="e56a9a4a-99a3-4708-b025-cc895b1fb658" xsi:nil="true"/>
    <Topic1 xmlns="2F268C32-F5A8-4CF2-8D20-4ED9A23D9D6A" xsi:nil="true"/>
    <TaxKeywordTaxHTField xmlns="a369dffc-b10b-4e7f-9605-9472120fff0b">
      <Terms xmlns="http://schemas.microsoft.com/office/infopath/2007/PartnerControls"/>
    </TaxKeywordTaxHTField>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SharedWithUsers xmlns="fa91017e-efd7-4e2e-8eae-d2f007a33261">
      <UserInfo>
        <DisplayName>Sarah Abramowitz</DisplayName>
        <AccountId>42</AccountId>
        <AccountType/>
      </UserInfo>
      <UserInfo>
        <DisplayName>Sarah Sarfaty Epstein</DisplayName>
        <AccountId>2825</AccountId>
        <AccountType/>
      </UserInfo>
    </SharedWithUsers>
  </documentManagement>
</p:properties>
</file>

<file path=customXml/itemProps1.xml><?xml version="1.0" encoding="utf-8"?>
<ds:datastoreItem xmlns:ds="http://schemas.openxmlformats.org/officeDocument/2006/customXml" ds:itemID="{99477B94-82CB-4EC1-ADBF-DD7E9DCF4D14}">
  <ds:schemaRefs>
    <ds:schemaRef ds:uri="http://schemas.microsoft.com/sharepoint/v3/contenttype/forms"/>
  </ds:schemaRefs>
</ds:datastoreItem>
</file>

<file path=customXml/itemProps2.xml><?xml version="1.0" encoding="utf-8"?>
<ds:datastoreItem xmlns:ds="http://schemas.openxmlformats.org/officeDocument/2006/customXml" ds:itemID="{10997A5E-2DD0-46AE-A618-EF79F2D3DA00}">
  <ds:schemaRefs>
    <ds:schemaRef ds:uri="http://schemas.openxmlformats.org/officeDocument/2006/bibliography"/>
  </ds:schemaRefs>
</ds:datastoreItem>
</file>

<file path=customXml/itemProps3.xml><?xml version="1.0" encoding="utf-8"?>
<ds:datastoreItem xmlns:ds="http://schemas.openxmlformats.org/officeDocument/2006/customXml" ds:itemID="{C4020A1A-8E60-4B1F-8BB6-23EB5CA0D84D}"/>
</file>

<file path=customXml/itemProps4.xml><?xml version="1.0" encoding="utf-8"?>
<ds:datastoreItem xmlns:ds="http://schemas.openxmlformats.org/officeDocument/2006/customXml" ds:itemID="{363326B2-7948-4147-8C92-091A331F8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5758</Words>
  <Characters>32821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Links>
    <vt:vector size="168" baseType="variant">
      <vt:variant>
        <vt:i4>3145844</vt:i4>
      </vt:variant>
      <vt:variant>
        <vt:i4>81</vt:i4>
      </vt:variant>
      <vt:variant>
        <vt:i4>0</vt:i4>
      </vt:variant>
      <vt:variant>
        <vt:i4>5</vt:i4>
      </vt:variant>
      <vt:variant>
        <vt:lpwstr>https://drive.google.com/file/d/17HvKZ6DZ9vsHuB7rC07wXc6XjvSCApFD/view</vt:lpwstr>
      </vt:variant>
      <vt:variant>
        <vt:lpwstr/>
      </vt:variant>
      <vt:variant>
        <vt:i4>1114138</vt:i4>
      </vt:variant>
      <vt:variant>
        <vt:i4>78</vt:i4>
      </vt:variant>
      <vt:variant>
        <vt:i4>0</vt:i4>
      </vt:variant>
      <vt:variant>
        <vt:i4>5</vt:i4>
      </vt:variant>
      <vt:variant>
        <vt:lpwstr>https://www.epa.gov/sites/production/files/2018-09/documents/_epaoig_20180905-18-p-0240.pdf</vt:lpwstr>
      </vt:variant>
      <vt:variant>
        <vt:lpwstr/>
      </vt:variant>
      <vt:variant>
        <vt:i4>6029412</vt:i4>
      </vt:variant>
      <vt:variant>
        <vt:i4>75</vt:i4>
      </vt:variant>
      <vt:variant>
        <vt:i4>0</vt:i4>
      </vt:variant>
      <vt:variant>
        <vt:i4>5</vt:i4>
      </vt:variant>
      <vt:variant>
        <vt:lpwstr>https://www.epa.gov/sites/production/files/2018-04/documents/nacept_2018_citizen_science_publication_eng_final_v2_508_0.pdf</vt:lpwstr>
      </vt:variant>
      <vt:variant>
        <vt:lpwstr/>
      </vt:variant>
      <vt:variant>
        <vt:i4>1638523</vt:i4>
      </vt:variant>
      <vt:variant>
        <vt:i4>72</vt:i4>
      </vt:variant>
      <vt:variant>
        <vt:i4>0</vt:i4>
      </vt:variant>
      <vt:variant>
        <vt:i4>5</vt:i4>
      </vt:variant>
      <vt:variant>
        <vt:lpwstr>https://www.epa.gov/sites/production/files/2016-12/documents/nacept_cs_report_final_508_0.pdf</vt:lpwstr>
      </vt:variant>
      <vt:variant>
        <vt:lpwstr/>
      </vt:variant>
      <vt:variant>
        <vt:i4>6488077</vt:i4>
      </vt:variant>
      <vt:variant>
        <vt:i4>69</vt:i4>
      </vt:variant>
      <vt:variant>
        <vt:i4>0</vt:i4>
      </vt:variant>
      <vt:variant>
        <vt:i4>5</vt:i4>
      </vt:variant>
      <vt:variant>
        <vt:lpwstr>https://www.epa.gov/sites/production/files/2018-04/documents/nacept_citizen_science_publication_eng_022318_rf508_508.pdf</vt:lpwstr>
      </vt:variant>
      <vt:variant>
        <vt:lpwstr/>
      </vt:variant>
      <vt:variant>
        <vt:i4>2031694</vt:i4>
      </vt:variant>
      <vt:variant>
        <vt:i4>66</vt:i4>
      </vt:variant>
      <vt:variant>
        <vt:i4>0</vt:i4>
      </vt:variant>
      <vt:variant>
        <vt:i4>5</vt:i4>
      </vt:variant>
      <vt:variant>
        <vt:lpwstr>https://itec.cherokee.org/media/tknc42l1/tribal-citizen-science_white-paper_february-26-2021.pdf</vt:lpwstr>
      </vt:variant>
      <vt:variant>
        <vt:lpwstr/>
      </vt:variant>
      <vt:variant>
        <vt:i4>5046322</vt:i4>
      </vt:variant>
      <vt:variant>
        <vt:i4>63</vt:i4>
      </vt:variant>
      <vt:variant>
        <vt:i4>0</vt:i4>
      </vt:variant>
      <vt:variant>
        <vt:i4>5</vt:i4>
      </vt:variant>
      <vt:variant>
        <vt:lpwstr>https://www.epa.gov/sites/default/files/2020-11/documents/citizen_science_programs_at_environmental_agencies_best_practices.pdf</vt:lpwstr>
      </vt:variant>
      <vt:variant>
        <vt:lpwstr/>
      </vt:variant>
      <vt:variant>
        <vt:i4>6553701</vt:i4>
      </vt:variant>
      <vt:variant>
        <vt:i4>60</vt:i4>
      </vt:variant>
      <vt:variant>
        <vt:i4>0</vt:i4>
      </vt:variant>
      <vt:variant>
        <vt:i4>5</vt:i4>
      </vt:variant>
      <vt:variant>
        <vt:lpwstr>Tribal Habitat Strategy</vt:lpwstr>
      </vt:variant>
      <vt:variant>
        <vt:lpwstr/>
      </vt:variant>
      <vt:variant>
        <vt:i4>1966147</vt:i4>
      </vt:variant>
      <vt:variant>
        <vt:i4>57</vt:i4>
      </vt:variant>
      <vt:variant>
        <vt:i4>0</vt:i4>
      </vt:variant>
      <vt:variant>
        <vt:i4>5</vt:i4>
      </vt:variant>
      <vt:variant>
        <vt:lpwstr>https://www.chesapeakemonitoringcoop.org/wp-content/uploads/2021/10/CMC-Program-Manual-Final.docx</vt:lpwstr>
      </vt:variant>
      <vt:variant>
        <vt:lpwstr/>
      </vt:variant>
      <vt:variant>
        <vt:i4>2818088</vt:i4>
      </vt:variant>
      <vt:variant>
        <vt:i4>54</vt:i4>
      </vt:variant>
      <vt:variant>
        <vt:i4>0</vt:i4>
      </vt:variant>
      <vt:variant>
        <vt:i4>5</vt:i4>
      </vt:variant>
      <vt:variant>
        <vt:lpwstr>https://www.c-saw.info/</vt:lpwstr>
      </vt:variant>
      <vt:variant>
        <vt:lpwstr/>
      </vt:variant>
      <vt:variant>
        <vt:i4>5570634</vt:i4>
      </vt:variant>
      <vt:variant>
        <vt:i4>51</vt:i4>
      </vt:variant>
      <vt:variant>
        <vt:i4>0</vt:i4>
      </vt:variant>
      <vt:variant>
        <vt:i4>5</vt:i4>
      </vt:variant>
      <vt:variant>
        <vt:lpwstr>https://denvergov.org/Government/Agencies-Departments-Offices/Agencies-Departments-Offices-Directory/Public-Health-Environment/Environmental-Quality/Air-Quality/Love-My-Air</vt:lpwstr>
      </vt:variant>
      <vt:variant>
        <vt:lpwstr/>
      </vt:variant>
      <vt:variant>
        <vt:i4>2097252</vt:i4>
      </vt:variant>
      <vt:variant>
        <vt:i4>48</vt:i4>
      </vt:variant>
      <vt:variant>
        <vt:i4>0</vt:i4>
      </vt:variant>
      <vt:variant>
        <vt:i4>5</vt:i4>
      </vt:variant>
      <vt:variant>
        <vt:lpwstr>https://www.epa.gov/waterdata/water-quality-data-upload-wqx</vt:lpwstr>
      </vt:variant>
      <vt:variant>
        <vt:lpwstr/>
      </vt:variant>
      <vt:variant>
        <vt:i4>7798818</vt:i4>
      </vt:variant>
      <vt:variant>
        <vt:i4>45</vt:i4>
      </vt:variant>
      <vt:variant>
        <vt:i4>0</vt:i4>
      </vt:variant>
      <vt:variant>
        <vt:i4>5</vt:i4>
      </vt:variant>
      <vt:variant>
        <vt:lpwstr>https://mywaterway.epa.gov/</vt:lpwstr>
      </vt:variant>
      <vt:variant>
        <vt:lpwstr/>
      </vt:variant>
      <vt:variant>
        <vt:i4>5767259</vt:i4>
      </vt:variant>
      <vt:variant>
        <vt:i4>42</vt:i4>
      </vt:variant>
      <vt:variant>
        <vt:i4>0</vt:i4>
      </vt:variant>
      <vt:variant>
        <vt:i4>5</vt:i4>
      </vt:variant>
      <vt:variant>
        <vt:lpwstr>http://www.azdeq.gov/azww</vt:lpwstr>
      </vt:variant>
      <vt:variant>
        <vt:lpwstr/>
      </vt:variant>
      <vt:variant>
        <vt:i4>8192113</vt:i4>
      </vt:variant>
      <vt:variant>
        <vt:i4>39</vt:i4>
      </vt:variant>
      <vt:variant>
        <vt:i4>0</vt:i4>
      </vt:variant>
      <vt:variant>
        <vt:i4>5</vt:i4>
      </vt:variant>
      <vt:variant>
        <vt:lpwstr>https://cyanos.org/</vt:lpwstr>
      </vt:variant>
      <vt:variant>
        <vt:lpwstr/>
      </vt:variant>
      <vt:variant>
        <vt:i4>5570590</vt:i4>
      </vt:variant>
      <vt:variant>
        <vt:i4>36</vt:i4>
      </vt:variant>
      <vt:variant>
        <vt:i4>0</vt:i4>
      </vt:variant>
      <vt:variant>
        <vt:i4>5</vt:i4>
      </vt:variant>
      <vt:variant>
        <vt:lpwstr>https://www.aqmd.gov/aq-spec/special-projects/star-grant</vt:lpwstr>
      </vt:variant>
      <vt:variant>
        <vt:lpwstr/>
      </vt:variant>
      <vt:variant>
        <vt:i4>1179679</vt:i4>
      </vt:variant>
      <vt:variant>
        <vt:i4>33</vt:i4>
      </vt:variant>
      <vt:variant>
        <vt:i4>0</vt:i4>
      </vt:variant>
      <vt:variant>
        <vt:i4>5</vt:i4>
      </vt:variant>
      <vt:variant>
        <vt:lpwstr>https://www.nj.gov/dep/airmon/community-science.html</vt:lpwstr>
      </vt:variant>
      <vt:variant>
        <vt:lpwstr/>
      </vt:variant>
      <vt:variant>
        <vt:i4>2818088</vt:i4>
      </vt:variant>
      <vt:variant>
        <vt:i4>30</vt:i4>
      </vt:variant>
      <vt:variant>
        <vt:i4>0</vt:i4>
      </vt:variant>
      <vt:variant>
        <vt:i4>5</vt:i4>
      </vt:variant>
      <vt:variant>
        <vt:lpwstr>https://www.c-saw.info/</vt:lpwstr>
      </vt:variant>
      <vt:variant>
        <vt:lpwstr/>
      </vt:variant>
      <vt:variant>
        <vt:i4>1572886</vt:i4>
      </vt:variant>
      <vt:variant>
        <vt:i4>27</vt:i4>
      </vt:variant>
      <vt:variant>
        <vt:i4>0</vt:i4>
      </vt:variant>
      <vt:variant>
        <vt:i4>5</vt:i4>
      </vt:variant>
      <vt:variant>
        <vt:lpwstr>https://www.chesapeakemonitoringcoop.org/resources/toolkits/</vt:lpwstr>
      </vt:variant>
      <vt:variant>
        <vt:lpwstr/>
      </vt:variant>
      <vt:variant>
        <vt:i4>7864370</vt:i4>
      </vt:variant>
      <vt:variant>
        <vt:i4>24</vt:i4>
      </vt:variant>
      <vt:variant>
        <vt:i4>0</vt:i4>
      </vt:variant>
      <vt:variant>
        <vt:i4>5</vt:i4>
      </vt:variant>
      <vt:variant>
        <vt:lpwstr>https://thrivingearthexchange.org/</vt:lpwstr>
      </vt:variant>
      <vt:variant>
        <vt:lpwstr/>
      </vt:variant>
      <vt:variant>
        <vt:i4>2097273</vt:i4>
      </vt:variant>
      <vt:variant>
        <vt:i4>21</vt:i4>
      </vt:variant>
      <vt:variant>
        <vt:i4>0</vt:i4>
      </vt:variant>
      <vt:variant>
        <vt:i4>5</vt:i4>
      </vt:variant>
      <vt:variant>
        <vt:lpwstr>https://water-data-collaborative.teachable.com/</vt:lpwstr>
      </vt:variant>
      <vt:variant>
        <vt:lpwstr/>
      </vt:variant>
      <vt:variant>
        <vt:i4>7340085</vt:i4>
      </vt:variant>
      <vt:variant>
        <vt:i4>18</vt:i4>
      </vt:variant>
      <vt:variant>
        <vt:i4>0</vt:i4>
      </vt:variant>
      <vt:variant>
        <vt:i4>5</vt:i4>
      </vt:variant>
      <vt:variant>
        <vt:lpwstr>https://njwatershedwatch.org/about/</vt:lpwstr>
      </vt:variant>
      <vt:variant>
        <vt:lpwstr/>
      </vt:variant>
      <vt:variant>
        <vt:i4>7471212</vt:i4>
      </vt:variant>
      <vt:variant>
        <vt:i4>15</vt:i4>
      </vt:variant>
      <vt:variant>
        <vt:i4>0</vt:i4>
      </vt:variant>
      <vt:variant>
        <vt:i4>5</vt:i4>
      </vt:variant>
      <vt:variant>
        <vt:lpwstr>https://www.rivernetwork.org/about-us/</vt:lpwstr>
      </vt:variant>
      <vt:variant>
        <vt:lpwstr/>
      </vt:variant>
      <vt:variant>
        <vt:i4>1507394</vt:i4>
      </vt:variant>
      <vt:variant>
        <vt:i4>12</vt:i4>
      </vt:variant>
      <vt:variant>
        <vt:i4>0</vt:i4>
      </vt:variant>
      <vt:variant>
        <vt:i4>5</vt:i4>
      </vt:variant>
      <vt:variant>
        <vt:lpwstr>https://citizenscience.org/about/</vt:lpwstr>
      </vt:variant>
      <vt:variant>
        <vt:lpwstr/>
      </vt:variant>
      <vt:variant>
        <vt:i4>1114204</vt:i4>
      </vt:variant>
      <vt:variant>
        <vt:i4>9</vt:i4>
      </vt:variant>
      <vt:variant>
        <vt:i4>0</vt:i4>
      </vt:variant>
      <vt:variant>
        <vt:i4>5</vt:i4>
      </vt:variant>
      <vt:variant>
        <vt:lpwstr>https://internetofwater.org/</vt:lpwstr>
      </vt:variant>
      <vt:variant>
        <vt:lpwstr/>
      </vt:variant>
      <vt:variant>
        <vt:i4>1638401</vt:i4>
      </vt:variant>
      <vt:variant>
        <vt:i4>6</vt:i4>
      </vt:variant>
      <vt:variant>
        <vt:i4>0</vt:i4>
      </vt:variant>
      <vt:variant>
        <vt:i4>5</vt:i4>
      </vt:variant>
      <vt:variant>
        <vt:lpwstr>https://ivan-imperial.org/air</vt:lpwstr>
      </vt:variant>
      <vt:variant>
        <vt:lpwstr/>
      </vt:variant>
      <vt:variant>
        <vt:i4>6357116</vt:i4>
      </vt:variant>
      <vt:variant>
        <vt:i4>3</vt:i4>
      </vt:variant>
      <vt:variant>
        <vt:i4>0</vt:i4>
      </vt:variant>
      <vt:variant>
        <vt:i4>5</vt:i4>
      </vt:variant>
      <vt:variant>
        <vt:lpwstr>https://waterdatacollaborative.org/</vt:lpwstr>
      </vt:variant>
      <vt:variant>
        <vt:lpwstr/>
      </vt:variant>
      <vt:variant>
        <vt:i4>7995429</vt:i4>
      </vt:variant>
      <vt:variant>
        <vt:i4>0</vt:i4>
      </vt:variant>
      <vt:variant>
        <vt:i4>0</vt:i4>
      </vt:variant>
      <vt:variant>
        <vt:i4>5</vt:i4>
      </vt:variant>
      <vt:variant>
        <vt:lpwstr>https://gcc02.safelinks.protection.outlook.com/?url=https%3A%2F%2Fforms.office.com%2Fr%2FF43EGtTMCG&amp;data=04%7C01%7CDrumm.Heather%40epa.gov%7C4cb89161267b42264d5008d9d5f5e2f5%7C88b378b367484867acf976aacbeca6a7%7C0%7C0%7C637776075086424256%7CUnknown%7CTWFpbGZsb3d8eyJWIjoiMC4wLjAwMDAiLCJQIjoiV2luMzIiLCJBTiI6Ik1haWwiLCJXVCI6Mn0%3D%7C1000&amp;sdata=jI7L7uA%2B28eL2ay12sHgdaeUXD%2Fwupa72EfPlIi2GU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Durance</dc:creator>
  <cp:keywords/>
  <dc:description/>
  <cp:lastModifiedBy>Sarah Sarfaty Epstein</cp:lastModifiedBy>
  <cp:revision>2</cp:revision>
  <cp:lastPrinted>2022-04-13T16:43:00Z</cp:lastPrinted>
  <dcterms:created xsi:type="dcterms:W3CDTF">2023-05-01T18:26:00Z</dcterms:created>
  <dcterms:modified xsi:type="dcterms:W3CDTF">2023-05-01T18:26:00Z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0x010100EDDD3676E6EA9E4E8447C9459A7F676F</vt:lpwstr>
  </property>
  <property fmtid="{D5CDD505-2E9C-101B-9397-08002B2CF9AE}" pid="3" name="TaxKeyword">
    <vt:lpwstr/>
  </property>
</Properties>
</file>